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C06" w:rsidRPr="000D19FD" w:rsidRDefault="00D22F36" w:rsidP="00931DE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center"/>
        <w:outlineLvl w:val="0"/>
        <w:rPr>
          <w:rFonts w:eastAsia="Times New Roman" w:cstheme="minorHAnsi"/>
          <w:b/>
          <w:bCs/>
          <w:color w:val="002060"/>
          <w:kern w:val="36"/>
          <w:sz w:val="32"/>
          <w:szCs w:val="32"/>
          <w:lang w:val="en-GB" w:eastAsia="el-GR"/>
        </w:rPr>
      </w:pPr>
      <w:r w:rsidRPr="00D22F36">
        <w:rPr>
          <w:rFonts w:eastAsia="Times New Roman" w:cstheme="minorHAnsi"/>
          <w:b/>
          <w:bCs/>
          <w:color w:val="002060"/>
          <w:kern w:val="36"/>
          <w:sz w:val="24"/>
          <w:szCs w:val="24"/>
          <w:lang w:val="en-US" w:eastAsia="el-GR"/>
        </w:rPr>
        <w:t>«</w:t>
      </w:r>
      <w:r w:rsidR="002A3C06" w:rsidRPr="00931DE8">
        <w:rPr>
          <w:rFonts w:eastAsia="Times New Roman" w:cstheme="minorHAnsi"/>
          <w:b/>
          <w:bCs/>
          <w:color w:val="002060"/>
          <w:kern w:val="36"/>
          <w:sz w:val="32"/>
          <w:szCs w:val="32"/>
          <w:shd w:val="clear" w:color="auto" w:fill="F2DBDB" w:themeFill="accent2" w:themeFillTint="33"/>
          <w:lang w:val="en-US" w:eastAsia="el-GR"/>
        </w:rPr>
        <w:t>Enhancing Career Readiness &amp; Transition Competencies</w:t>
      </w:r>
      <w:r w:rsidRPr="00931DE8">
        <w:rPr>
          <w:rFonts w:eastAsia="Times New Roman" w:cstheme="minorHAnsi"/>
          <w:b/>
          <w:bCs/>
          <w:color w:val="002060"/>
          <w:kern w:val="36"/>
          <w:sz w:val="32"/>
          <w:szCs w:val="32"/>
          <w:shd w:val="clear" w:color="auto" w:fill="F2DBDB" w:themeFill="accent2" w:themeFillTint="33"/>
          <w:lang w:val="en-US" w:eastAsia="el-GR"/>
        </w:rPr>
        <w:t>»</w:t>
      </w:r>
      <w:r w:rsidR="002A3C06" w:rsidRPr="00931DE8">
        <w:rPr>
          <w:rFonts w:eastAsia="Times New Roman" w:cstheme="minorHAnsi"/>
          <w:b/>
          <w:bCs/>
          <w:color w:val="002060"/>
          <w:kern w:val="36"/>
          <w:sz w:val="32"/>
          <w:szCs w:val="32"/>
          <w:shd w:val="clear" w:color="auto" w:fill="F2DBDB" w:themeFill="accent2" w:themeFillTint="33"/>
          <w:lang w:val="en-GB" w:eastAsia="el-GR"/>
        </w:rPr>
        <w:t xml:space="preserve"> </w:t>
      </w:r>
      <w:r w:rsidR="00E01992" w:rsidRPr="00931DE8">
        <w:rPr>
          <w:rFonts w:eastAsia="Times New Roman" w:cstheme="minorHAnsi"/>
          <w:b/>
          <w:bCs/>
          <w:color w:val="002060"/>
          <w:kern w:val="36"/>
          <w:sz w:val="32"/>
          <w:szCs w:val="32"/>
          <w:shd w:val="clear" w:color="auto" w:fill="F2DBDB" w:themeFill="accent2" w:themeFillTint="33"/>
          <w:lang w:val="en-GB" w:eastAsia="el-GR"/>
        </w:rPr>
        <w:t xml:space="preserve">Hybrid </w:t>
      </w:r>
      <w:r w:rsidR="002A3C06" w:rsidRPr="00931DE8">
        <w:rPr>
          <w:rFonts w:eastAsia="Times New Roman" w:cstheme="minorHAnsi"/>
          <w:b/>
          <w:bCs/>
          <w:color w:val="002060"/>
          <w:kern w:val="36"/>
          <w:sz w:val="32"/>
          <w:szCs w:val="32"/>
          <w:shd w:val="clear" w:color="auto" w:fill="F2DBDB" w:themeFill="accent2" w:themeFillTint="33"/>
          <w:lang w:val="en-GB" w:eastAsia="el-GR"/>
        </w:rPr>
        <w:t>Conference 202</w:t>
      </w:r>
      <w:r w:rsidR="006E6AE7" w:rsidRPr="00931DE8">
        <w:rPr>
          <w:rFonts w:eastAsia="Times New Roman" w:cstheme="minorHAnsi"/>
          <w:b/>
          <w:bCs/>
          <w:color w:val="002060"/>
          <w:kern w:val="36"/>
          <w:sz w:val="32"/>
          <w:szCs w:val="32"/>
          <w:shd w:val="clear" w:color="auto" w:fill="F2DBDB" w:themeFill="accent2" w:themeFillTint="33"/>
          <w:lang w:val="en-GB" w:eastAsia="el-GR"/>
        </w:rPr>
        <w:t>3</w:t>
      </w:r>
    </w:p>
    <w:p w:rsidR="0030610F" w:rsidRPr="000D19FD" w:rsidRDefault="0030610F" w:rsidP="0030610F">
      <w:pPr>
        <w:shd w:val="clear" w:color="auto" w:fill="FFFFFF"/>
        <w:spacing w:after="0" w:line="240" w:lineRule="auto"/>
        <w:outlineLvl w:val="0"/>
        <w:rPr>
          <w:rFonts w:eastAsia="Times New Roman" w:cstheme="minorHAnsi"/>
          <w:b/>
          <w:bCs/>
          <w:color w:val="002060"/>
          <w:kern w:val="36"/>
          <w:sz w:val="32"/>
          <w:szCs w:val="32"/>
          <w:lang w:val="en-GB" w:eastAsia="el-GR"/>
        </w:rPr>
      </w:pPr>
    </w:p>
    <w:p w:rsidR="00A940DD" w:rsidRPr="000D19FD" w:rsidRDefault="00A940DD" w:rsidP="00931DE8">
      <w:pPr>
        <w:pBdr>
          <w:top w:val="single" w:sz="4" w:space="1" w:color="auto"/>
          <w:left w:val="single" w:sz="4" w:space="4" w:color="auto"/>
          <w:bottom w:val="single" w:sz="4" w:space="1" w:color="auto"/>
          <w:right w:val="single" w:sz="4" w:space="4" w:color="auto"/>
        </w:pBdr>
        <w:shd w:val="clear" w:color="auto" w:fill="EAF1DD" w:themeFill="accent3" w:themeFillTint="33"/>
        <w:spacing w:after="0" w:line="240" w:lineRule="auto"/>
        <w:jc w:val="center"/>
        <w:outlineLvl w:val="0"/>
        <w:rPr>
          <w:rFonts w:eastAsia="Times New Roman" w:cstheme="minorHAnsi"/>
          <w:b/>
          <w:bCs/>
          <w:color w:val="002060"/>
          <w:kern w:val="36"/>
          <w:sz w:val="32"/>
          <w:szCs w:val="32"/>
          <w:lang w:eastAsia="el-GR"/>
        </w:rPr>
      </w:pPr>
      <w:r w:rsidRPr="000D19FD">
        <w:rPr>
          <w:rFonts w:eastAsia="Times New Roman" w:cstheme="minorHAnsi"/>
          <w:b/>
          <w:bCs/>
          <w:color w:val="002060"/>
          <w:kern w:val="36"/>
          <w:sz w:val="32"/>
          <w:szCs w:val="32"/>
          <w:lang w:eastAsia="el-GR"/>
        </w:rPr>
        <w:t>«</w:t>
      </w:r>
      <w:r w:rsidR="00F112CD" w:rsidRPr="00931DE8">
        <w:rPr>
          <w:rFonts w:eastAsia="Times New Roman" w:cstheme="minorHAnsi"/>
          <w:b/>
          <w:bCs/>
          <w:color w:val="002060"/>
          <w:kern w:val="36"/>
          <w:sz w:val="32"/>
          <w:szCs w:val="32"/>
          <w:shd w:val="clear" w:color="auto" w:fill="D6E3BC" w:themeFill="accent3" w:themeFillTint="66"/>
          <w:lang w:eastAsia="el-GR"/>
        </w:rPr>
        <w:t>Γεφυρώνοντας την εκπαίδευση με την απασχόληση:</w:t>
      </w:r>
      <w:r w:rsidR="00A621F4" w:rsidRPr="00931DE8">
        <w:rPr>
          <w:rFonts w:eastAsia="Times New Roman" w:cstheme="minorHAnsi"/>
          <w:b/>
          <w:bCs/>
          <w:color w:val="002060"/>
          <w:kern w:val="36"/>
          <w:sz w:val="32"/>
          <w:szCs w:val="32"/>
          <w:shd w:val="clear" w:color="auto" w:fill="D6E3BC" w:themeFill="accent3" w:themeFillTint="66"/>
          <w:lang w:eastAsia="el-GR"/>
        </w:rPr>
        <w:t xml:space="preserve"> Δ</w:t>
      </w:r>
      <w:r w:rsidRPr="00931DE8">
        <w:rPr>
          <w:rFonts w:eastAsia="Times New Roman" w:cstheme="minorHAnsi"/>
          <w:b/>
          <w:bCs/>
          <w:color w:val="002060"/>
          <w:kern w:val="36"/>
          <w:sz w:val="32"/>
          <w:szCs w:val="32"/>
          <w:shd w:val="clear" w:color="auto" w:fill="D6E3BC" w:themeFill="accent3" w:themeFillTint="66"/>
          <w:lang w:eastAsia="el-GR"/>
        </w:rPr>
        <w:t xml:space="preserve">εξιότητες </w:t>
      </w:r>
      <w:r w:rsidR="0030610F" w:rsidRPr="00931DE8">
        <w:rPr>
          <w:rFonts w:eastAsia="Times New Roman" w:cstheme="minorHAnsi"/>
          <w:b/>
          <w:bCs/>
          <w:color w:val="002060"/>
          <w:kern w:val="36"/>
          <w:sz w:val="32"/>
          <w:szCs w:val="32"/>
          <w:shd w:val="clear" w:color="auto" w:fill="D6E3BC" w:themeFill="accent3" w:themeFillTint="66"/>
          <w:lang w:eastAsia="el-GR"/>
        </w:rPr>
        <w:t>επαγγελματική</w:t>
      </w:r>
      <w:r w:rsidRPr="00931DE8">
        <w:rPr>
          <w:rFonts w:eastAsia="Times New Roman" w:cstheme="minorHAnsi"/>
          <w:b/>
          <w:bCs/>
          <w:color w:val="002060"/>
          <w:kern w:val="36"/>
          <w:sz w:val="32"/>
          <w:szCs w:val="32"/>
          <w:shd w:val="clear" w:color="auto" w:fill="D6E3BC" w:themeFill="accent3" w:themeFillTint="66"/>
          <w:lang w:eastAsia="el-GR"/>
        </w:rPr>
        <w:t>ς</w:t>
      </w:r>
      <w:r w:rsidR="0030610F" w:rsidRPr="00931DE8">
        <w:rPr>
          <w:rFonts w:eastAsia="Times New Roman" w:cstheme="minorHAnsi"/>
          <w:b/>
          <w:bCs/>
          <w:color w:val="002060"/>
          <w:kern w:val="36"/>
          <w:sz w:val="32"/>
          <w:szCs w:val="32"/>
          <w:shd w:val="clear" w:color="auto" w:fill="D6E3BC" w:themeFill="accent3" w:themeFillTint="66"/>
          <w:lang w:eastAsia="el-GR"/>
        </w:rPr>
        <w:t xml:space="preserve"> ετοιμότητα</w:t>
      </w:r>
      <w:r w:rsidRPr="00931DE8">
        <w:rPr>
          <w:rFonts w:eastAsia="Times New Roman" w:cstheme="minorHAnsi"/>
          <w:b/>
          <w:bCs/>
          <w:color w:val="002060"/>
          <w:kern w:val="36"/>
          <w:sz w:val="32"/>
          <w:szCs w:val="32"/>
          <w:shd w:val="clear" w:color="auto" w:fill="D6E3BC" w:themeFill="accent3" w:themeFillTint="66"/>
          <w:lang w:eastAsia="el-GR"/>
        </w:rPr>
        <w:t>ς</w:t>
      </w:r>
      <w:r w:rsidR="0030610F" w:rsidRPr="00931DE8">
        <w:rPr>
          <w:rFonts w:eastAsia="Times New Roman" w:cstheme="minorHAnsi"/>
          <w:b/>
          <w:bCs/>
          <w:color w:val="002060"/>
          <w:kern w:val="36"/>
          <w:sz w:val="32"/>
          <w:szCs w:val="32"/>
          <w:shd w:val="clear" w:color="auto" w:fill="D6E3BC" w:themeFill="accent3" w:themeFillTint="66"/>
          <w:lang w:eastAsia="el-GR"/>
        </w:rPr>
        <w:t xml:space="preserve"> και μετάβασης στην αγορά εργασίας</w:t>
      </w:r>
      <w:r w:rsidR="0030610F" w:rsidRPr="000D19FD">
        <w:rPr>
          <w:rFonts w:eastAsia="Times New Roman" w:cstheme="minorHAnsi"/>
          <w:b/>
          <w:bCs/>
          <w:color w:val="002060"/>
          <w:kern w:val="36"/>
          <w:sz w:val="32"/>
          <w:szCs w:val="32"/>
          <w:lang w:eastAsia="el-GR"/>
        </w:rPr>
        <w:t>»</w:t>
      </w:r>
    </w:p>
    <w:p w:rsidR="00A940DD" w:rsidRPr="006E6AE7" w:rsidRDefault="00A940DD" w:rsidP="00A940DD">
      <w:pPr>
        <w:shd w:val="clear" w:color="auto" w:fill="FFFFFF"/>
        <w:spacing w:after="0" w:line="240" w:lineRule="auto"/>
        <w:jc w:val="both"/>
        <w:outlineLvl w:val="0"/>
        <w:rPr>
          <w:rFonts w:eastAsia="Times New Roman" w:cstheme="minorHAnsi"/>
          <w:b/>
          <w:bCs/>
          <w:color w:val="002060"/>
          <w:kern w:val="36"/>
          <w:sz w:val="24"/>
          <w:szCs w:val="24"/>
          <w:lang w:eastAsia="el-GR"/>
        </w:rPr>
      </w:pPr>
    </w:p>
    <w:p w:rsidR="00A940DD" w:rsidRPr="00D22F36" w:rsidRDefault="00A940D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sidRPr="00F112CD">
        <w:rPr>
          <w:rFonts w:eastAsia="Times New Roman" w:cstheme="minorHAnsi"/>
          <w:b/>
          <w:bCs/>
          <w:color w:val="002060"/>
          <w:kern w:val="36"/>
          <w:lang w:eastAsia="el-GR"/>
        </w:rPr>
        <w:t>Διοργάνωση</w:t>
      </w:r>
      <w:r w:rsidR="00D22F36" w:rsidRPr="00D22F36">
        <w:rPr>
          <w:rFonts w:eastAsia="Times New Roman" w:cstheme="minorHAnsi"/>
          <w:b/>
          <w:bCs/>
          <w:color w:val="002060"/>
          <w:kern w:val="36"/>
          <w:lang w:val="en-US" w:eastAsia="el-GR"/>
        </w:rPr>
        <w:t>/</w:t>
      </w:r>
      <w:r w:rsidR="00356495">
        <w:rPr>
          <w:rFonts w:eastAsia="Times New Roman" w:cstheme="minorHAnsi"/>
          <w:b/>
          <w:bCs/>
          <w:color w:val="002060"/>
          <w:kern w:val="36"/>
          <w:lang w:val="en-US" w:eastAsia="el-GR"/>
        </w:rPr>
        <w:t>O</w:t>
      </w:r>
      <w:r w:rsidR="00D22F36">
        <w:rPr>
          <w:rFonts w:eastAsia="Times New Roman" w:cstheme="minorHAnsi"/>
          <w:b/>
          <w:bCs/>
          <w:color w:val="002060"/>
          <w:kern w:val="36"/>
          <w:lang w:val="en-US" w:eastAsia="el-GR"/>
        </w:rPr>
        <w:t>rganization</w:t>
      </w:r>
      <w:r w:rsidRPr="00D22F36">
        <w:rPr>
          <w:rFonts w:eastAsia="Times New Roman" w:cstheme="minorHAnsi"/>
          <w:b/>
          <w:bCs/>
          <w:color w:val="002060"/>
          <w:kern w:val="36"/>
          <w:lang w:val="en-US" w:eastAsia="el-GR"/>
        </w:rPr>
        <w:t xml:space="preserve">: </w:t>
      </w:r>
      <w:r w:rsidRPr="00F112CD">
        <w:rPr>
          <w:rFonts w:eastAsia="Times New Roman" w:cstheme="minorHAnsi"/>
          <w:b/>
          <w:bCs/>
          <w:color w:val="002060"/>
          <w:kern w:val="36"/>
          <w:lang w:val="en-US" w:eastAsia="el-GR"/>
        </w:rPr>
        <w:t>Euroguidance</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Cyprus</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and</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University of Nicosia.</w:t>
      </w:r>
    </w:p>
    <w:p w:rsidR="002A3C06" w:rsidRPr="00D22F36" w:rsidRDefault="002A3C06"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p>
    <w:p w:rsidR="0030610F" w:rsidRPr="00D22F36" w:rsidRDefault="0030610F"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sidRPr="00F112CD">
        <w:rPr>
          <w:rFonts w:eastAsia="Times New Roman" w:cstheme="minorHAnsi"/>
          <w:b/>
          <w:bCs/>
          <w:color w:val="002060"/>
          <w:kern w:val="36"/>
          <w:lang w:eastAsia="el-GR"/>
        </w:rPr>
        <w:t>Ημερομηνία</w:t>
      </w:r>
      <w:r w:rsidR="00D22F36">
        <w:rPr>
          <w:rFonts w:eastAsia="Times New Roman" w:cstheme="minorHAnsi"/>
          <w:b/>
          <w:bCs/>
          <w:color w:val="002060"/>
          <w:kern w:val="36"/>
          <w:lang w:val="en-US" w:eastAsia="el-GR"/>
        </w:rPr>
        <w:t xml:space="preserve">/Date </w:t>
      </w:r>
      <w:r w:rsidRPr="00D22F36">
        <w:rPr>
          <w:rFonts w:eastAsia="Times New Roman" w:cstheme="minorHAnsi"/>
          <w:b/>
          <w:bCs/>
          <w:color w:val="002060"/>
          <w:kern w:val="36"/>
          <w:lang w:val="en-US" w:eastAsia="el-GR"/>
        </w:rPr>
        <w:t xml:space="preserve">: </w:t>
      </w:r>
      <w:r w:rsidR="006E6AE7">
        <w:rPr>
          <w:rFonts w:eastAsia="Times New Roman" w:cstheme="minorHAnsi"/>
          <w:b/>
          <w:bCs/>
          <w:color w:val="002060"/>
          <w:kern w:val="36"/>
          <w:lang w:eastAsia="el-GR"/>
        </w:rPr>
        <w:t>Πέμπτη</w:t>
      </w:r>
      <w:r w:rsidR="006E6AE7" w:rsidRPr="00D22F36">
        <w:rPr>
          <w:rFonts w:eastAsia="Times New Roman" w:cstheme="minorHAnsi"/>
          <w:b/>
          <w:bCs/>
          <w:color w:val="002060"/>
          <w:kern w:val="36"/>
          <w:lang w:val="en-US" w:eastAsia="el-GR"/>
        </w:rPr>
        <w:t xml:space="preserve">, 19 </w:t>
      </w:r>
      <w:r w:rsidR="006E6AE7">
        <w:rPr>
          <w:rFonts w:eastAsia="Times New Roman" w:cstheme="minorHAnsi"/>
          <w:b/>
          <w:bCs/>
          <w:color w:val="002060"/>
          <w:kern w:val="36"/>
          <w:lang w:eastAsia="el-GR"/>
        </w:rPr>
        <w:t>Οκτωβρίου</w:t>
      </w:r>
      <w:r w:rsidR="006E6AE7" w:rsidRPr="00D22F36">
        <w:rPr>
          <w:rFonts w:eastAsia="Times New Roman" w:cstheme="minorHAnsi"/>
          <w:b/>
          <w:bCs/>
          <w:color w:val="002060"/>
          <w:kern w:val="36"/>
          <w:lang w:val="en-US" w:eastAsia="el-GR"/>
        </w:rPr>
        <w:t xml:space="preserve"> 2023</w:t>
      </w:r>
      <w:r w:rsidR="00D22F36">
        <w:rPr>
          <w:rFonts w:eastAsia="Times New Roman" w:cstheme="minorHAnsi"/>
          <w:b/>
          <w:bCs/>
          <w:color w:val="002060"/>
          <w:kern w:val="36"/>
          <w:lang w:val="en-US" w:eastAsia="el-GR"/>
        </w:rPr>
        <w:t xml:space="preserve"> / Thursday, 19 October 2023</w:t>
      </w:r>
    </w:p>
    <w:p w:rsidR="009C07B9" w:rsidRPr="00D22F36" w:rsidRDefault="009C07B9"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p>
    <w:p w:rsidR="0030610F" w:rsidRPr="000D19FD" w:rsidRDefault="0030610F"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sidRPr="002A3C06">
        <w:rPr>
          <w:rFonts w:eastAsia="Times New Roman" w:cstheme="minorHAnsi"/>
          <w:b/>
          <w:bCs/>
          <w:color w:val="002060"/>
          <w:kern w:val="36"/>
          <w:lang w:eastAsia="el-GR"/>
        </w:rPr>
        <w:t>Τόπος</w:t>
      </w:r>
      <w:r w:rsidRPr="00D22F36">
        <w:rPr>
          <w:rFonts w:eastAsia="Times New Roman" w:cstheme="minorHAnsi"/>
          <w:b/>
          <w:bCs/>
          <w:color w:val="002060"/>
          <w:kern w:val="36"/>
          <w:lang w:val="en-US" w:eastAsia="el-GR"/>
        </w:rPr>
        <w:t xml:space="preserve"> </w:t>
      </w:r>
      <w:r w:rsidRPr="002A3C06">
        <w:rPr>
          <w:rFonts w:eastAsia="Times New Roman" w:cstheme="minorHAnsi"/>
          <w:b/>
          <w:bCs/>
          <w:color w:val="002060"/>
          <w:kern w:val="36"/>
          <w:lang w:eastAsia="el-GR"/>
        </w:rPr>
        <w:t>διεξαγωγής</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Place</w:t>
      </w:r>
      <w:r w:rsidRPr="00D22F36">
        <w:rPr>
          <w:rFonts w:eastAsia="Times New Roman" w:cstheme="minorHAnsi"/>
          <w:b/>
          <w:bCs/>
          <w:color w:val="002060"/>
          <w:kern w:val="36"/>
          <w:lang w:val="en-US" w:eastAsia="el-GR"/>
        </w:rPr>
        <w:t xml:space="preserve">: </w:t>
      </w:r>
      <w:r w:rsidR="002A3C06">
        <w:rPr>
          <w:rFonts w:eastAsia="Times New Roman" w:cstheme="minorHAnsi"/>
          <w:b/>
          <w:bCs/>
          <w:color w:val="002060"/>
          <w:kern w:val="36"/>
          <w:lang w:eastAsia="el-GR"/>
        </w:rPr>
        <w:t>Πανεπιστήμιο</w:t>
      </w:r>
      <w:r w:rsidR="002A3C06" w:rsidRPr="00D22F36">
        <w:rPr>
          <w:rFonts w:eastAsia="Times New Roman" w:cstheme="minorHAnsi"/>
          <w:b/>
          <w:bCs/>
          <w:color w:val="002060"/>
          <w:kern w:val="36"/>
          <w:lang w:val="en-US" w:eastAsia="el-GR"/>
        </w:rPr>
        <w:t xml:space="preserve"> </w:t>
      </w:r>
      <w:r w:rsidR="002A3C06">
        <w:rPr>
          <w:rFonts w:eastAsia="Times New Roman" w:cstheme="minorHAnsi"/>
          <w:b/>
          <w:bCs/>
          <w:color w:val="002060"/>
          <w:kern w:val="36"/>
          <w:lang w:eastAsia="el-GR"/>
        </w:rPr>
        <w:t>Λευκωσίας</w:t>
      </w:r>
      <w:r w:rsidR="00D22F36" w:rsidRPr="00D22F36">
        <w:rPr>
          <w:rFonts w:eastAsia="Times New Roman" w:cstheme="minorHAnsi"/>
          <w:b/>
          <w:bCs/>
          <w:color w:val="002060"/>
          <w:kern w:val="36"/>
          <w:lang w:val="en-US" w:eastAsia="el-GR"/>
        </w:rPr>
        <w:t xml:space="preserve"> / </w:t>
      </w:r>
      <w:r w:rsidR="00D22F36">
        <w:rPr>
          <w:rFonts w:eastAsia="Times New Roman" w:cstheme="minorHAnsi"/>
          <w:b/>
          <w:bCs/>
          <w:color w:val="002060"/>
          <w:kern w:val="36"/>
          <w:lang w:val="en-US" w:eastAsia="el-GR"/>
        </w:rPr>
        <w:t>University</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of</w:t>
      </w:r>
      <w:r w:rsidR="00D22F36" w:rsidRPr="00D22F36">
        <w:rPr>
          <w:rFonts w:eastAsia="Times New Roman" w:cstheme="minorHAnsi"/>
          <w:b/>
          <w:bCs/>
          <w:color w:val="002060"/>
          <w:kern w:val="36"/>
          <w:lang w:val="en-US" w:eastAsia="el-GR"/>
        </w:rPr>
        <w:t xml:space="preserve"> </w:t>
      </w:r>
      <w:r w:rsidR="00D22F36">
        <w:rPr>
          <w:rFonts w:eastAsia="Times New Roman" w:cstheme="minorHAnsi"/>
          <w:b/>
          <w:bCs/>
          <w:color w:val="002060"/>
          <w:kern w:val="36"/>
          <w:lang w:val="en-US" w:eastAsia="el-GR"/>
        </w:rPr>
        <w:t>Nicosia, UNESCO Auditorium</w:t>
      </w:r>
    </w:p>
    <w:p w:rsidR="000D19FD" w:rsidRPr="00D22F36" w:rsidRDefault="000D19F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p>
    <w:p w:rsidR="00D22F36" w:rsidRDefault="00D22F36"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Pr>
          <w:rFonts w:eastAsia="Times New Roman" w:cstheme="minorHAnsi"/>
          <w:b/>
          <w:bCs/>
          <w:color w:val="002060"/>
          <w:kern w:val="36"/>
          <w:lang w:eastAsia="el-GR"/>
        </w:rPr>
        <w:t>Γλώσσα</w:t>
      </w:r>
      <w:r w:rsidRPr="00D22F36">
        <w:rPr>
          <w:rFonts w:eastAsia="Times New Roman" w:cstheme="minorHAnsi"/>
          <w:b/>
          <w:bCs/>
          <w:color w:val="002060"/>
          <w:kern w:val="36"/>
          <w:lang w:val="en-US" w:eastAsia="el-GR"/>
        </w:rPr>
        <w:t xml:space="preserve"> </w:t>
      </w:r>
      <w:r>
        <w:rPr>
          <w:rFonts w:eastAsia="Times New Roman" w:cstheme="minorHAnsi"/>
          <w:b/>
          <w:bCs/>
          <w:color w:val="002060"/>
          <w:kern w:val="36"/>
          <w:lang w:eastAsia="el-GR"/>
        </w:rPr>
        <w:t>Συνεδρίου</w:t>
      </w:r>
      <w:r>
        <w:rPr>
          <w:rFonts w:eastAsia="Times New Roman" w:cstheme="minorHAnsi"/>
          <w:b/>
          <w:bCs/>
          <w:color w:val="002060"/>
          <w:kern w:val="36"/>
          <w:lang w:val="en-US" w:eastAsia="el-GR"/>
        </w:rPr>
        <w:t>/ Conference Language</w:t>
      </w:r>
      <w:r w:rsidRPr="00D22F36">
        <w:rPr>
          <w:rFonts w:eastAsia="Times New Roman" w:cstheme="minorHAnsi"/>
          <w:b/>
          <w:bCs/>
          <w:color w:val="002060"/>
          <w:kern w:val="36"/>
          <w:lang w:val="en-US" w:eastAsia="el-GR"/>
        </w:rPr>
        <w:t xml:space="preserve">: </w:t>
      </w:r>
      <w:r>
        <w:rPr>
          <w:rFonts w:eastAsia="Times New Roman" w:cstheme="minorHAnsi"/>
          <w:b/>
          <w:bCs/>
          <w:color w:val="002060"/>
          <w:kern w:val="36"/>
          <w:lang w:eastAsia="el-GR"/>
        </w:rPr>
        <w:t>Αγγλική</w:t>
      </w:r>
      <w:r>
        <w:rPr>
          <w:rFonts w:eastAsia="Times New Roman" w:cstheme="minorHAnsi"/>
          <w:b/>
          <w:bCs/>
          <w:color w:val="002060"/>
          <w:kern w:val="36"/>
          <w:lang w:val="en-US" w:eastAsia="el-GR"/>
        </w:rPr>
        <w:t xml:space="preserve"> / English</w:t>
      </w:r>
    </w:p>
    <w:p w:rsidR="000D19FD" w:rsidRDefault="000D19F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p>
    <w:p w:rsidR="00D22F36" w:rsidRDefault="00E01992"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Pr>
          <w:rFonts w:eastAsia="Times New Roman" w:cstheme="minorHAnsi"/>
          <w:b/>
          <w:bCs/>
          <w:color w:val="002060"/>
          <w:kern w:val="36"/>
          <w:lang w:val="en-US" w:eastAsia="el-GR"/>
        </w:rPr>
        <w:t>Type of Conference: Hybrid (participation through Zoom link /</w:t>
      </w:r>
    </w:p>
    <w:p w:rsidR="000D19FD" w:rsidRDefault="000D19F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p>
    <w:p w:rsidR="000D19FD" w:rsidRPr="001B6B14" w:rsidRDefault="001B6B14"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jc w:val="center"/>
        <w:outlineLvl w:val="0"/>
        <w:rPr>
          <w:rFonts w:eastAsia="Times New Roman" w:cstheme="minorHAnsi"/>
          <w:b/>
          <w:bCs/>
          <w:color w:val="002060"/>
          <w:kern w:val="36"/>
          <w:lang w:val="en-US" w:eastAsia="el-GR"/>
        </w:rPr>
      </w:pPr>
      <w:r>
        <w:rPr>
          <w:rFonts w:eastAsia="Times New Roman" w:cstheme="minorHAnsi"/>
          <w:b/>
          <w:bCs/>
          <w:color w:val="FF0000"/>
          <w:kern w:val="36"/>
          <w:lang w:val="en-US" w:eastAsia="el-GR"/>
        </w:rPr>
        <w:t>Registration</w:t>
      </w:r>
      <w:r w:rsidR="000D19FD" w:rsidRPr="001B6B14">
        <w:rPr>
          <w:rFonts w:eastAsia="Times New Roman" w:cstheme="minorHAnsi"/>
          <w:b/>
          <w:bCs/>
          <w:color w:val="FF0000"/>
          <w:kern w:val="36"/>
          <w:lang w:val="en-US" w:eastAsia="el-GR"/>
        </w:rPr>
        <w:t xml:space="preserve">: </w:t>
      </w:r>
      <w:bookmarkStart w:id="0" w:name="_GoBack"/>
      <w:r w:rsidR="00D146F7">
        <w:fldChar w:fldCharType="begin"/>
      </w:r>
      <w:r w:rsidR="00D146F7" w:rsidRPr="00825A77">
        <w:rPr>
          <w:lang w:val="en-US"/>
        </w:rPr>
        <w:instrText xml:space="preserve"> HYPERLINK "https://us06web.zoom.us/webinar/register/WN_HOgUpizUT-aLVwtVBaMB0w" </w:instrText>
      </w:r>
      <w:r w:rsidR="00D146F7">
        <w:fldChar w:fldCharType="separate"/>
      </w:r>
      <w:r w:rsidR="000D19FD" w:rsidRPr="00931DE8">
        <w:rPr>
          <w:rStyle w:val="Hyperlink"/>
          <w:rFonts w:ascii="Calibri" w:hAnsi="Calibri" w:cs="Calibri"/>
          <w:color w:val="FF0000"/>
          <w:lang w:val="en-US"/>
        </w:rPr>
        <w:t>https</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us</w:t>
      </w:r>
      <w:r w:rsidR="000D19FD" w:rsidRPr="001B6B14">
        <w:rPr>
          <w:rStyle w:val="Hyperlink"/>
          <w:rFonts w:ascii="Calibri" w:hAnsi="Calibri" w:cs="Calibri"/>
          <w:color w:val="FF0000"/>
          <w:lang w:val="en-US"/>
        </w:rPr>
        <w:t>06</w:t>
      </w:r>
      <w:r w:rsidR="000D19FD" w:rsidRPr="00931DE8">
        <w:rPr>
          <w:rStyle w:val="Hyperlink"/>
          <w:rFonts w:ascii="Calibri" w:hAnsi="Calibri" w:cs="Calibri"/>
          <w:color w:val="FF0000"/>
          <w:lang w:val="en-US"/>
        </w:rPr>
        <w:t>web</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zoom</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us</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webinar</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register</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WN</w:t>
      </w:r>
      <w:r w:rsidR="000D19FD" w:rsidRPr="001B6B14">
        <w:rPr>
          <w:rStyle w:val="Hyperlink"/>
          <w:rFonts w:ascii="Calibri" w:hAnsi="Calibri" w:cs="Calibri"/>
          <w:color w:val="FF0000"/>
          <w:lang w:val="en-US"/>
        </w:rPr>
        <w:t>_</w:t>
      </w:r>
      <w:r w:rsidR="000D19FD" w:rsidRPr="00931DE8">
        <w:rPr>
          <w:rStyle w:val="Hyperlink"/>
          <w:rFonts w:ascii="Calibri" w:hAnsi="Calibri" w:cs="Calibri"/>
          <w:color w:val="FF0000"/>
          <w:lang w:val="en-US"/>
        </w:rPr>
        <w:t>HOgUpizUT</w:t>
      </w:r>
      <w:r w:rsidR="000D19FD" w:rsidRPr="001B6B14">
        <w:rPr>
          <w:rStyle w:val="Hyperlink"/>
          <w:rFonts w:ascii="Calibri" w:hAnsi="Calibri" w:cs="Calibri"/>
          <w:color w:val="FF0000"/>
          <w:lang w:val="en-US"/>
        </w:rPr>
        <w:t>-</w:t>
      </w:r>
      <w:r w:rsidR="000D19FD" w:rsidRPr="00931DE8">
        <w:rPr>
          <w:rStyle w:val="Hyperlink"/>
          <w:rFonts w:ascii="Calibri" w:hAnsi="Calibri" w:cs="Calibri"/>
          <w:color w:val="FF0000"/>
          <w:lang w:val="en-US"/>
        </w:rPr>
        <w:t>aLVwtVBaMB</w:t>
      </w:r>
      <w:r w:rsidR="000D19FD" w:rsidRPr="001B6B14">
        <w:rPr>
          <w:rStyle w:val="Hyperlink"/>
          <w:rFonts w:ascii="Calibri" w:hAnsi="Calibri" w:cs="Calibri"/>
          <w:color w:val="FF0000"/>
          <w:lang w:val="en-US"/>
        </w:rPr>
        <w:t>0</w:t>
      </w:r>
      <w:r w:rsidR="000D19FD" w:rsidRPr="00931DE8">
        <w:rPr>
          <w:rStyle w:val="Hyperlink"/>
          <w:rFonts w:ascii="Calibri" w:hAnsi="Calibri" w:cs="Calibri"/>
          <w:color w:val="FF0000"/>
          <w:lang w:val="en-US"/>
        </w:rPr>
        <w:t>w</w:t>
      </w:r>
      <w:r w:rsidR="00D146F7">
        <w:rPr>
          <w:rStyle w:val="Hyperlink"/>
          <w:rFonts w:ascii="Calibri" w:hAnsi="Calibri" w:cs="Calibri"/>
          <w:color w:val="FF0000"/>
          <w:lang w:val="en-US"/>
        </w:rPr>
        <w:fldChar w:fldCharType="end"/>
      </w:r>
      <w:r>
        <w:rPr>
          <w:rStyle w:val="Hyperlink"/>
          <w:rFonts w:ascii="Calibri" w:hAnsi="Calibri" w:cs="Calibri"/>
          <w:color w:val="FF0000"/>
          <w:lang w:val="en-US"/>
        </w:rPr>
        <w:t xml:space="preserve"> </w:t>
      </w:r>
    </w:p>
    <w:p w:rsidR="000D19FD" w:rsidRPr="001B6B14" w:rsidRDefault="000D19F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outlineLvl w:val="0"/>
        <w:rPr>
          <w:rFonts w:eastAsia="Times New Roman" w:cstheme="minorHAnsi"/>
          <w:b/>
          <w:bCs/>
          <w:color w:val="002060"/>
          <w:kern w:val="36"/>
          <w:lang w:val="en-US" w:eastAsia="el-GR"/>
        </w:rPr>
      </w:pPr>
    </w:p>
    <w:bookmarkEnd w:id="0"/>
    <w:p w:rsidR="000D19FD" w:rsidRPr="001B6B14" w:rsidRDefault="000D19FD" w:rsidP="00825A77">
      <w:pPr>
        <w:pBdr>
          <w:top w:val="single" w:sz="4" w:space="1" w:color="auto"/>
          <w:left w:val="single" w:sz="4" w:space="4" w:color="auto"/>
          <w:bottom w:val="single" w:sz="4" w:space="1" w:color="auto"/>
          <w:right w:val="single" w:sz="4" w:space="1" w:color="auto"/>
        </w:pBdr>
        <w:shd w:val="clear" w:color="auto" w:fill="DBE5F1" w:themeFill="accent1" w:themeFillTint="33"/>
        <w:spacing w:after="0" w:line="240" w:lineRule="auto"/>
        <w:outlineLvl w:val="0"/>
        <w:rPr>
          <w:rFonts w:eastAsia="Times New Roman" w:cstheme="minorHAnsi"/>
          <w:b/>
          <w:bCs/>
          <w:color w:val="002060"/>
          <w:kern w:val="36"/>
          <w:lang w:val="en-US" w:eastAsia="el-GR"/>
        </w:rPr>
      </w:pPr>
    </w:p>
    <w:p w:rsidR="00931DE8" w:rsidRPr="001B6B14" w:rsidRDefault="00931DE8" w:rsidP="000D19FD">
      <w:pPr>
        <w:shd w:val="clear" w:color="auto" w:fill="FFFFFF"/>
        <w:spacing w:after="0" w:line="240" w:lineRule="auto"/>
        <w:jc w:val="center"/>
        <w:outlineLvl w:val="0"/>
        <w:rPr>
          <w:rFonts w:eastAsia="Times New Roman" w:cstheme="minorHAnsi"/>
          <w:b/>
          <w:bCs/>
          <w:color w:val="002060"/>
          <w:kern w:val="36"/>
          <w:u w:val="single"/>
          <w:lang w:val="en-US" w:eastAsia="el-GR"/>
        </w:rPr>
      </w:pPr>
    </w:p>
    <w:p w:rsidR="00D22F36" w:rsidRPr="00D22F36" w:rsidRDefault="00D22F36" w:rsidP="000D19FD">
      <w:pPr>
        <w:shd w:val="clear" w:color="auto" w:fill="FFFFFF"/>
        <w:spacing w:after="0" w:line="240" w:lineRule="auto"/>
        <w:jc w:val="center"/>
        <w:outlineLvl w:val="0"/>
        <w:rPr>
          <w:rFonts w:eastAsia="Times New Roman" w:cstheme="minorHAnsi"/>
          <w:b/>
          <w:bCs/>
          <w:color w:val="002060"/>
          <w:kern w:val="36"/>
          <w:u w:val="single"/>
          <w:lang w:val="en-US" w:eastAsia="el-GR"/>
        </w:rPr>
      </w:pPr>
      <w:r w:rsidRPr="00D22F36">
        <w:rPr>
          <w:rFonts w:eastAsia="Times New Roman" w:cstheme="minorHAnsi"/>
          <w:b/>
          <w:bCs/>
          <w:color w:val="002060"/>
          <w:kern w:val="36"/>
          <w:u w:val="single"/>
          <w:lang w:val="en-US" w:eastAsia="el-GR"/>
        </w:rPr>
        <w:t>Conference Abstract:</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u w:val="single"/>
          <w:lang w:val="en-US" w:eastAsia="el-GR"/>
        </w:rPr>
      </w:pP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t xml:space="preserve">The long-term economic crisis and the COVID-19 pandemic has led internationally to sharply rising unemployment, especially among young people (OECD, </w:t>
      </w:r>
      <w:proofErr w:type="gramStart"/>
      <w:r w:rsidRPr="00D22F36">
        <w:rPr>
          <w:rFonts w:eastAsia="Times New Roman" w:cstheme="minorHAnsi"/>
          <w:b/>
          <w:bCs/>
          <w:color w:val="002060"/>
          <w:kern w:val="36"/>
          <w:lang w:val="en-US" w:eastAsia="el-GR"/>
        </w:rPr>
        <w:t>2020 )</w:t>
      </w:r>
      <w:proofErr w:type="gramEnd"/>
      <w:r w:rsidRPr="00D22F36">
        <w:rPr>
          <w:rFonts w:eastAsia="Times New Roman" w:cstheme="minorHAnsi"/>
          <w:b/>
          <w:bCs/>
          <w:color w:val="002060"/>
          <w:kern w:val="36"/>
          <w:lang w:val="en-US" w:eastAsia="el-GR"/>
        </w:rPr>
        <w:t>, who face increased occupational uncertainty and become particularly vulnerable to looking for, finding and keeping work (Mann, Denis and Percy , 2020 ).</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t>In addition, rapidly evolving changes due to the digital and "green" transition seem to create even greater challenges for career decision-making and planning. Recent research data from the OECD's "Career Readiness project" show that the career expectations of young people worldwide are limited and confusing. 50% of youth over 15 are interested in just 10 occupations, while 38-41% pursue jobs at risk of automation. Also 1 in 5 young people have incompatible educational and professional expectations (OECD, 2020 PISA study 2018).</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t xml:space="preserve">This issue is linked to limited access to career guidance and information services, which leads to stereotypical choices, distant from real conditions and trends in the labor market, and a low understanding of available educational and professional opportunities and career paths (Mann et al, 2020). </w:t>
      </w:r>
      <w:proofErr w:type="gramStart"/>
      <w:r w:rsidRPr="00D22F36">
        <w:rPr>
          <w:rFonts w:eastAsia="Times New Roman" w:cstheme="minorHAnsi"/>
          <w:b/>
          <w:bCs/>
          <w:color w:val="002060"/>
          <w:kern w:val="36"/>
          <w:lang w:val="en-US" w:eastAsia="el-GR"/>
        </w:rPr>
        <w:t>.Finally</w:t>
      </w:r>
      <w:proofErr w:type="gramEnd"/>
      <w:r w:rsidRPr="00D22F36">
        <w:rPr>
          <w:rFonts w:eastAsia="Times New Roman" w:cstheme="minorHAnsi"/>
          <w:b/>
          <w:bCs/>
          <w:color w:val="002060"/>
          <w:kern w:val="36"/>
          <w:lang w:val="en-US" w:eastAsia="el-GR"/>
        </w:rPr>
        <w:t xml:space="preserve"> young people often enter the labor market with low awareness of their potential, increased uncertainty and without a clear vision of their future career but also lacking employability and career management skills. On the other hand, young people's early access to career counseling services is a catalyst for forming more informed professional aspirations, adequately preparing for the labor market, and is associated with more effective transitions from education to employment.</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t>The OECD studies in depth the issue of career readiness of young people and the available national data, determining correlation indicators of participation in career counseling activities and services with improved employment outcomes, with the aim of mobilizing counselors and competent agencies to provide better services for the benefit of young people (</w:t>
      </w:r>
      <w:proofErr w:type="spellStart"/>
      <w:r w:rsidRPr="00D22F36">
        <w:rPr>
          <w:rFonts w:eastAsia="Times New Roman" w:cstheme="minorHAnsi"/>
          <w:b/>
          <w:bCs/>
          <w:color w:val="002060"/>
          <w:kern w:val="36"/>
          <w:lang w:val="en-US" w:eastAsia="el-GR"/>
        </w:rPr>
        <w:t>Covacevich</w:t>
      </w:r>
      <w:proofErr w:type="spellEnd"/>
      <w:r w:rsidRPr="00D22F36">
        <w:rPr>
          <w:rFonts w:eastAsia="Times New Roman" w:cstheme="minorHAnsi"/>
          <w:b/>
          <w:bCs/>
          <w:color w:val="002060"/>
          <w:kern w:val="36"/>
          <w:lang w:val="en-US" w:eastAsia="el-GR"/>
        </w:rPr>
        <w:t xml:space="preserve"> et al., 2021</w:t>
      </w:r>
      <w:proofErr w:type="gramStart"/>
      <w:r w:rsidRPr="00D22F36">
        <w:rPr>
          <w:rFonts w:eastAsia="Times New Roman" w:cstheme="minorHAnsi"/>
          <w:b/>
          <w:bCs/>
          <w:color w:val="002060"/>
          <w:kern w:val="36"/>
          <w:lang w:val="en-US" w:eastAsia="el-GR"/>
        </w:rPr>
        <w:t>a .</w:t>
      </w:r>
      <w:proofErr w:type="gramEnd"/>
      <w:r w:rsidRPr="00D22F36">
        <w:rPr>
          <w:rFonts w:eastAsia="Times New Roman" w:cstheme="minorHAnsi"/>
          <w:b/>
          <w:bCs/>
          <w:color w:val="002060"/>
          <w:kern w:val="36"/>
          <w:lang w:val="en-US" w:eastAsia="el-GR"/>
        </w:rPr>
        <w:t xml:space="preserve"> </w:t>
      </w:r>
      <w:proofErr w:type="spellStart"/>
      <w:r w:rsidRPr="00D22F36">
        <w:rPr>
          <w:rFonts w:eastAsia="Times New Roman" w:cstheme="minorHAnsi"/>
          <w:b/>
          <w:bCs/>
          <w:color w:val="002060"/>
          <w:kern w:val="36"/>
          <w:lang w:val="en-US" w:eastAsia="el-GR"/>
        </w:rPr>
        <w:t>Covacevich</w:t>
      </w:r>
      <w:proofErr w:type="spellEnd"/>
      <w:r w:rsidRPr="00D22F36">
        <w:rPr>
          <w:rFonts w:eastAsia="Times New Roman" w:cstheme="minorHAnsi"/>
          <w:b/>
          <w:bCs/>
          <w:color w:val="002060"/>
          <w:kern w:val="36"/>
          <w:lang w:val="en-US" w:eastAsia="el-GR"/>
        </w:rPr>
        <w:t xml:space="preserve"> et al., 2021</w:t>
      </w:r>
      <w:proofErr w:type="gramStart"/>
      <w:r w:rsidRPr="00D22F36">
        <w:rPr>
          <w:rFonts w:eastAsia="Times New Roman" w:cstheme="minorHAnsi"/>
          <w:b/>
          <w:bCs/>
          <w:color w:val="002060"/>
          <w:kern w:val="36"/>
          <w:lang w:val="en-US" w:eastAsia="el-GR"/>
        </w:rPr>
        <w:t>b )</w:t>
      </w:r>
      <w:proofErr w:type="gramEnd"/>
      <w:r w:rsidRPr="00D22F36">
        <w:rPr>
          <w:rFonts w:eastAsia="Times New Roman" w:cstheme="minorHAnsi"/>
          <w:b/>
          <w:bCs/>
          <w:color w:val="002060"/>
          <w:kern w:val="36"/>
          <w:lang w:val="en-US" w:eastAsia="el-GR"/>
        </w:rPr>
        <w:t>.</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lastRenderedPageBreak/>
        <w:t>On the occasion of the "Career Readiness project" of the OECD, at the Conference, international distinguished speakers will highlight the current concerns, challenges and opportunities with the aim of bridging the gap between education and employment through a modern perspective and the need for early skills development vocational readiness and lifelong career management to young people for a workforce with vocational readiness.</w:t>
      </w:r>
    </w:p>
    <w:p w:rsidR="00D22F36" w:rsidRP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r w:rsidRPr="00D22F36">
        <w:rPr>
          <w:rFonts w:eastAsia="Times New Roman" w:cstheme="minorHAnsi"/>
          <w:b/>
          <w:bCs/>
          <w:color w:val="002060"/>
          <w:kern w:val="36"/>
          <w:lang w:val="en-US" w:eastAsia="el-GR"/>
        </w:rPr>
        <w:t>Euroguidance Network Cyprus</w:t>
      </w:r>
    </w:p>
    <w:p w:rsidR="00D22F36" w:rsidRDefault="00D22F36" w:rsidP="00356495">
      <w:pPr>
        <w:shd w:val="clear" w:color="auto" w:fill="FFFFFF"/>
        <w:spacing w:after="0" w:line="240" w:lineRule="auto"/>
        <w:jc w:val="both"/>
        <w:outlineLvl w:val="0"/>
        <w:rPr>
          <w:rFonts w:eastAsia="Times New Roman" w:cstheme="minorHAnsi"/>
          <w:b/>
          <w:bCs/>
          <w:color w:val="002060"/>
          <w:kern w:val="36"/>
          <w:lang w:val="en-US" w:eastAsia="el-GR"/>
        </w:rPr>
      </w:pPr>
    </w:p>
    <w:p w:rsidR="00DF1A6F" w:rsidRPr="00E01992" w:rsidRDefault="0030610F" w:rsidP="000D19FD">
      <w:pPr>
        <w:jc w:val="center"/>
        <w:rPr>
          <w:rFonts w:eastAsia="Times New Roman" w:cstheme="minorHAnsi"/>
          <w:b/>
          <w:bCs/>
          <w:color w:val="002060"/>
          <w:kern w:val="36"/>
          <w:lang w:val="en-US" w:eastAsia="el-GR"/>
        </w:rPr>
      </w:pPr>
      <w:r w:rsidRPr="00D22F36">
        <w:rPr>
          <w:rFonts w:eastAsia="Times New Roman" w:cstheme="minorHAnsi"/>
          <w:b/>
          <w:bCs/>
          <w:color w:val="002060"/>
          <w:kern w:val="36"/>
          <w:u w:val="single"/>
          <w:lang w:eastAsia="el-GR"/>
        </w:rPr>
        <w:t>Συνοπτική</w:t>
      </w:r>
      <w:r w:rsidRPr="00E01992">
        <w:rPr>
          <w:rFonts w:eastAsia="Times New Roman" w:cstheme="minorHAnsi"/>
          <w:b/>
          <w:bCs/>
          <w:color w:val="002060"/>
          <w:kern w:val="36"/>
          <w:u w:val="single"/>
          <w:lang w:val="en-US" w:eastAsia="el-GR"/>
        </w:rPr>
        <w:t xml:space="preserve"> </w:t>
      </w:r>
      <w:r w:rsidRPr="00D22F36">
        <w:rPr>
          <w:rFonts w:eastAsia="Times New Roman" w:cstheme="minorHAnsi"/>
          <w:b/>
          <w:bCs/>
          <w:color w:val="002060"/>
          <w:kern w:val="36"/>
          <w:u w:val="single"/>
          <w:lang w:eastAsia="el-GR"/>
        </w:rPr>
        <w:t>περιγραφή</w:t>
      </w:r>
      <w:r w:rsidRPr="00E01992">
        <w:rPr>
          <w:rFonts w:eastAsia="Times New Roman" w:cstheme="minorHAnsi"/>
          <w:b/>
          <w:bCs/>
          <w:color w:val="002060"/>
          <w:kern w:val="36"/>
          <w:u w:val="single"/>
          <w:lang w:val="en-US" w:eastAsia="el-GR"/>
        </w:rPr>
        <w:t xml:space="preserve"> </w:t>
      </w:r>
      <w:r w:rsidRPr="00D22F36">
        <w:rPr>
          <w:rFonts w:eastAsia="Times New Roman" w:cstheme="minorHAnsi"/>
          <w:b/>
          <w:bCs/>
          <w:color w:val="002060"/>
          <w:kern w:val="36"/>
          <w:u w:val="single"/>
          <w:lang w:eastAsia="el-GR"/>
        </w:rPr>
        <w:t>θεματικής</w:t>
      </w:r>
      <w:r w:rsidR="000D19FD">
        <w:rPr>
          <w:rFonts w:eastAsia="Times New Roman" w:cstheme="minorHAnsi"/>
          <w:b/>
          <w:bCs/>
          <w:color w:val="002060"/>
          <w:kern w:val="36"/>
          <w:u w:val="single"/>
          <w:lang w:val="en-US" w:eastAsia="el-GR"/>
        </w:rPr>
        <w:t xml:space="preserve"> </w:t>
      </w:r>
      <w:r w:rsidR="000D19FD">
        <w:rPr>
          <w:rFonts w:eastAsia="Times New Roman" w:cstheme="minorHAnsi"/>
          <w:b/>
          <w:bCs/>
          <w:color w:val="002060"/>
          <w:kern w:val="36"/>
          <w:u w:val="single"/>
          <w:lang w:eastAsia="el-GR"/>
        </w:rPr>
        <w:t>Σεμιναρίου</w:t>
      </w:r>
      <w:r w:rsidR="002A3C06" w:rsidRPr="00E01992">
        <w:rPr>
          <w:rFonts w:eastAsia="Times New Roman" w:cstheme="minorHAnsi"/>
          <w:b/>
          <w:bCs/>
          <w:color w:val="002060"/>
          <w:kern w:val="36"/>
          <w:lang w:val="en-US" w:eastAsia="el-GR"/>
        </w:rPr>
        <w:t>:</w:t>
      </w:r>
    </w:p>
    <w:p w:rsidR="006E6AE7" w:rsidRDefault="000B567E" w:rsidP="008F7ED5">
      <w:pPr>
        <w:spacing w:after="0" w:line="240" w:lineRule="auto"/>
        <w:jc w:val="both"/>
        <w:rPr>
          <w:rFonts w:ascii="Calibri" w:hAnsi="Calibri" w:cs="Calibri"/>
          <w:i/>
          <w:iCs/>
          <w:color w:val="002060"/>
          <w:shd w:val="clear" w:color="auto" w:fill="FFFFFF"/>
        </w:rPr>
      </w:pPr>
      <w:r w:rsidRPr="00F112CD">
        <w:rPr>
          <w:rFonts w:ascii="Calibri" w:hAnsi="Calibri" w:cs="Calibri"/>
          <w:i/>
          <w:iCs/>
          <w:color w:val="002060"/>
          <w:shd w:val="clear" w:color="auto" w:fill="FFFFFF"/>
        </w:rPr>
        <w:t xml:space="preserve">Η μακροχρόνια οικονομική κρίση και </w:t>
      </w:r>
      <w:r w:rsidR="00D91D8D">
        <w:rPr>
          <w:rFonts w:ascii="Calibri" w:hAnsi="Calibri" w:cs="Calibri"/>
          <w:i/>
          <w:iCs/>
          <w:color w:val="002060"/>
          <w:shd w:val="clear" w:color="auto" w:fill="FFFFFF"/>
        </w:rPr>
        <w:t>η</w:t>
      </w:r>
      <w:r w:rsidRPr="00F112CD">
        <w:rPr>
          <w:rFonts w:ascii="Calibri" w:hAnsi="Calibri" w:cs="Calibri"/>
          <w:i/>
          <w:iCs/>
          <w:color w:val="002060"/>
          <w:shd w:val="clear" w:color="auto" w:fill="FFFFFF"/>
        </w:rPr>
        <w:t xml:space="preserve"> πανδημία COVID-19</w:t>
      </w:r>
      <w:r w:rsidR="00442CD3" w:rsidRPr="00F112CD">
        <w:rPr>
          <w:rFonts w:ascii="Calibri" w:hAnsi="Calibri" w:cs="Calibri"/>
          <w:i/>
          <w:iCs/>
          <w:color w:val="002060"/>
          <w:shd w:val="clear" w:color="auto" w:fill="FFFFFF"/>
        </w:rPr>
        <w:t xml:space="preserve"> έχει οδηγήσει</w:t>
      </w:r>
      <w:r w:rsidRPr="00F112CD">
        <w:rPr>
          <w:rFonts w:ascii="Calibri" w:hAnsi="Calibri" w:cs="Calibri"/>
          <w:i/>
          <w:iCs/>
          <w:color w:val="002060"/>
          <w:shd w:val="clear" w:color="auto" w:fill="FFFFFF"/>
        </w:rPr>
        <w:t xml:space="preserve"> διεθνώς σε απότομα αυξανόμενη ανεργία, ειδικά των νέων (ΟΟΣΑ, 2020</w:t>
      </w:r>
      <w:r w:rsidRPr="00F112CD">
        <w:rPr>
          <w:vertAlign w:val="superscript"/>
        </w:rPr>
        <w:footnoteReference w:id="1"/>
      </w:r>
      <w:r w:rsidRPr="00F112CD">
        <w:rPr>
          <w:rFonts w:ascii="Calibri" w:hAnsi="Calibri" w:cs="Calibri"/>
          <w:i/>
          <w:iCs/>
          <w:color w:val="002060"/>
          <w:shd w:val="clear" w:color="auto" w:fill="FFFFFF"/>
        </w:rPr>
        <w:t>), οι οποίοι αντιμετωπίζουν αυξημένη επαγγελματική αβεβαιότητα και καθίστανται ιδιαίτερα ευάλωτοι στην αναζήτηση, εύρεση και διατήρηση εργασίας</w:t>
      </w:r>
      <w:r w:rsidR="00442CD3" w:rsidRPr="00F112CD">
        <w:rPr>
          <w:rFonts w:ascii="Calibri" w:hAnsi="Calibri" w:cs="Calibri"/>
          <w:i/>
          <w:iCs/>
          <w:color w:val="002060"/>
          <w:shd w:val="clear" w:color="auto" w:fill="FFFFFF"/>
        </w:rPr>
        <w:t xml:space="preserve"> (</w:t>
      </w:r>
      <w:proofErr w:type="spellStart"/>
      <w:r w:rsidR="00442CD3" w:rsidRPr="00F112CD">
        <w:rPr>
          <w:rFonts w:ascii="Calibri" w:hAnsi="Calibri" w:cs="Calibri"/>
          <w:i/>
          <w:iCs/>
          <w:color w:val="002060"/>
          <w:shd w:val="clear" w:color="auto" w:fill="FFFFFF"/>
        </w:rPr>
        <w:t>Mann</w:t>
      </w:r>
      <w:proofErr w:type="spellEnd"/>
      <w:r w:rsidR="00442CD3" w:rsidRPr="00F112CD">
        <w:rPr>
          <w:rFonts w:ascii="Calibri" w:hAnsi="Calibri" w:cs="Calibri"/>
          <w:i/>
          <w:iCs/>
          <w:color w:val="002060"/>
          <w:shd w:val="clear" w:color="auto" w:fill="FFFFFF"/>
        </w:rPr>
        <w:t xml:space="preserve">, Denis and </w:t>
      </w:r>
      <w:proofErr w:type="spellStart"/>
      <w:r w:rsidR="00442CD3" w:rsidRPr="00F112CD">
        <w:rPr>
          <w:rFonts w:ascii="Calibri" w:hAnsi="Calibri" w:cs="Calibri"/>
          <w:i/>
          <w:iCs/>
          <w:color w:val="002060"/>
          <w:shd w:val="clear" w:color="auto" w:fill="FFFFFF"/>
        </w:rPr>
        <w:t>Percy</w:t>
      </w:r>
      <w:proofErr w:type="spellEnd"/>
      <w:r w:rsidR="00442CD3" w:rsidRPr="00F112CD">
        <w:rPr>
          <w:rFonts w:ascii="Calibri" w:hAnsi="Calibri" w:cs="Calibri"/>
          <w:i/>
          <w:iCs/>
          <w:color w:val="002060"/>
          <w:shd w:val="clear" w:color="auto" w:fill="FFFFFF"/>
        </w:rPr>
        <w:t>, 2020</w:t>
      </w:r>
      <w:r w:rsidR="00575D5A" w:rsidRPr="00F112CD">
        <w:rPr>
          <w:rStyle w:val="FootnoteReference"/>
          <w:rFonts w:ascii="Calibri" w:hAnsi="Calibri" w:cs="Calibri"/>
          <w:i/>
          <w:iCs/>
          <w:color w:val="002060"/>
          <w:shd w:val="clear" w:color="auto" w:fill="FFFFFF"/>
        </w:rPr>
        <w:footnoteReference w:id="2"/>
      </w:r>
      <w:r w:rsidR="00442CD3" w:rsidRPr="00F112CD">
        <w:rPr>
          <w:rFonts w:ascii="Calibri" w:hAnsi="Calibri" w:cs="Calibri"/>
          <w:i/>
          <w:iCs/>
          <w:color w:val="002060"/>
          <w:shd w:val="clear" w:color="auto" w:fill="FFFFFF"/>
        </w:rPr>
        <w:t xml:space="preserve">). </w:t>
      </w:r>
    </w:p>
    <w:p w:rsidR="006E6AE7" w:rsidRDefault="006E6AE7" w:rsidP="008F7ED5">
      <w:pPr>
        <w:spacing w:after="0" w:line="240" w:lineRule="auto"/>
        <w:jc w:val="both"/>
        <w:rPr>
          <w:rFonts w:ascii="Calibri" w:hAnsi="Calibri" w:cs="Calibri"/>
          <w:i/>
          <w:iCs/>
          <w:color w:val="002060"/>
          <w:shd w:val="clear" w:color="auto" w:fill="FFFFFF"/>
        </w:rPr>
      </w:pPr>
    </w:p>
    <w:p w:rsidR="006E6AE7" w:rsidRDefault="00442CD3" w:rsidP="008F7ED5">
      <w:pPr>
        <w:spacing w:after="0" w:line="240" w:lineRule="auto"/>
        <w:jc w:val="both"/>
        <w:rPr>
          <w:rFonts w:ascii="Calibri" w:hAnsi="Calibri" w:cs="Calibri"/>
          <w:i/>
          <w:iCs/>
          <w:color w:val="002060"/>
          <w:shd w:val="clear" w:color="auto" w:fill="FFFFFF"/>
        </w:rPr>
      </w:pPr>
      <w:r w:rsidRPr="00F112CD">
        <w:rPr>
          <w:rFonts w:ascii="Calibri" w:hAnsi="Calibri" w:cs="Calibri"/>
          <w:i/>
          <w:iCs/>
          <w:color w:val="002060"/>
          <w:shd w:val="clear" w:color="auto" w:fill="FFFFFF"/>
        </w:rPr>
        <w:t xml:space="preserve">Επιπλέον, οι ταχέως εξελισσόμενες αλλαγές λόγω της ψηφιακής και της «πράσινης» μετάβασης, φαίνεται να δημιουργεί ακόμα μεγαλύτερες προκλήσεις για τη λήψη αποφάσεων και το σχεδιασμό της σταδιοδρομίας. </w:t>
      </w:r>
      <w:r w:rsidR="00CF3C60" w:rsidRPr="00F112CD">
        <w:rPr>
          <w:rFonts w:ascii="Calibri" w:hAnsi="Calibri" w:cs="Calibri"/>
          <w:i/>
          <w:iCs/>
          <w:color w:val="002060"/>
          <w:shd w:val="clear" w:color="auto" w:fill="FFFFFF"/>
        </w:rPr>
        <w:t>Πρόσφατα ερευνητικά δεδομένα που αποτυπώνονται στο πλαίσιο του «</w:t>
      </w:r>
      <w:proofErr w:type="spellStart"/>
      <w:r w:rsidR="00CF3C60" w:rsidRPr="00F112CD">
        <w:rPr>
          <w:rFonts w:ascii="Calibri" w:hAnsi="Calibri" w:cs="Calibri"/>
          <w:i/>
          <w:iCs/>
          <w:color w:val="002060"/>
          <w:shd w:val="clear" w:color="auto" w:fill="FFFFFF"/>
        </w:rPr>
        <w:t>Career</w:t>
      </w:r>
      <w:proofErr w:type="spellEnd"/>
      <w:r w:rsidR="00CF3C60" w:rsidRPr="00F112CD">
        <w:rPr>
          <w:rFonts w:ascii="Calibri" w:hAnsi="Calibri" w:cs="Calibri"/>
          <w:i/>
          <w:iCs/>
          <w:color w:val="002060"/>
          <w:shd w:val="clear" w:color="auto" w:fill="FFFFFF"/>
        </w:rPr>
        <w:t xml:space="preserve"> </w:t>
      </w:r>
      <w:proofErr w:type="spellStart"/>
      <w:r w:rsidR="00CF3C60" w:rsidRPr="00F112CD">
        <w:rPr>
          <w:rFonts w:ascii="Calibri" w:hAnsi="Calibri" w:cs="Calibri"/>
          <w:i/>
          <w:iCs/>
          <w:color w:val="002060"/>
          <w:shd w:val="clear" w:color="auto" w:fill="FFFFFF"/>
        </w:rPr>
        <w:t>Readiness</w:t>
      </w:r>
      <w:proofErr w:type="spellEnd"/>
      <w:r w:rsidR="00CF3C60" w:rsidRPr="00F112CD">
        <w:rPr>
          <w:rFonts w:ascii="Calibri" w:hAnsi="Calibri" w:cs="Calibri"/>
          <w:i/>
          <w:iCs/>
          <w:color w:val="002060"/>
          <w:shd w:val="clear" w:color="auto" w:fill="FFFFFF"/>
        </w:rPr>
        <w:t xml:space="preserve"> </w:t>
      </w:r>
      <w:proofErr w:type="spellStart"/>
      <w:r w:rsidR="00CF3C60" w:rsidRPr="00F112CD">
        <w:rPr>
          <w:rFonts w:ascii="Calibri" w:hAnsi="Calibri" w:cs="Calibri"/>
          <w:i/>
          <w:iCs/>
          <w:color w:val="002060"/>
          <w:shd w:val="clear" w:color="auto" w:fill="FFFFFF"/>
        </w:rPr>
        <w:t>projecτ</w:t>
      </w:r>
      <w:proofErr w:type="spellEnd"/>
      <w:r w:rsidR="00CF3C60" w:rsidRPr="00F112CD">
        <w:rPr>
          <w:rFonts w:ascii="Calibri" w:hAnsi="Calibri" w:cs="Calibri"/>
          <w:i/>
          <w:iCs/>
          <w:color w:val="002060"/>
          <w:shd w:val="clear" w:color="auto" w:fill="FFFFFF"/>
        </w:rPr>
        <w:t>» του ΟΟΣΑ</w:t>
      </w:r>
      <w:r w:rsidR="007735E2" w:rsidRPr="00F112CD">
        <w:rPr>
          <w:rFonts w:ascii="Calibri" w:hAnsi="Calibri" w:cs="Calibri"/>
          <w:i/>
          <w:iCs/>
          <w:color w:val="002060"/>
          <w:shd w:val="clear" w:color="auto" w:fill="FFFFFF"/>
        </w:rPr>
        <w:t xml:space="preserve"> </w:t>
      </w:r>
      <w:r w:rsidR="008F7ED5" w:rsidRPr="00F112CD">
        <w:rPr>
          <w:rFonts w:ascii="Calibri" w:hAnsi="Calibri" w:cs="Calibri"/>
          <w:i/>
          <w:iCs/>
          <w:color w:val="002060"/>
          <w:shd w:val="clear" w:color="auto" w:fill="FFFFFF"/>
        </w:rPr>
        <w:t xml:space="preserve">δείχνουν ότι οι προσδοκίες σταδιοδρομίας των </w:t>
      </w:r>
      <w:r w:rsidR="007735E2" w:rsidRPr="00F112CD">
        <w:rPr>
          <w:rFonts w:ascii="Calibri" w:hAnsi="Calibri" w:cs="Calibri"/>
          <w:i/>
          <w:iCs/>
          <w:color w:val="002060"/>
          <w:shd w:val="clear" w:color="auto" w:fill="FFFFFF"/>
        </w:rPr>
        <w:t>νέων παγκοσμίως είναι περιορισμένες και συγκεχυμένες. 50% των νέων άνω των 15 ετών</w:t>
      </w:r>
      <w:r w:rsidR="008F7ED5" w:rsidRPr="00F112CD">
        <w:rPr>
          <w:rFonts w:ascii="Calibri" w:hAnsi="Calibri" w:cs="Calibri"/>
          <w:i/>
          <w:iCs/>
          <w:color w:val="002060"/>
          <w:shd w:val="clear" w:color="auto" w:fill="FFFFFF"/>
        </w:rPr>
        <w:t xml:space="preserve"> ενδιαφέ</w:t>
      </w:r>
      <w:r w:rsidR="007735E2" w:rsidRPr="00F112CD">
        <w:rPr>
          <w:rFonts w:ascii="Calibri" w:hAnsi="Calibri" w:cs="Calibri"/>
          <w:i/>
          <w:iCs/>
          <w:color w:val="002060"/>
          <w:shd w:val="clear" w:color="auto" w:fill="FFFFFF"/>
        </w:rPr>
        <w:t>ρεται για μόλις 10 επαγγέλματα, ενώ το</w:t>
      </w:r>
      <w:r w:rsidR="008F7ED5" w:rsidRPr="00F112CD">
        <w:rPr>
          <w:rFonts w:ascii="Calibri" w:hAnsi="Calibri" w:cs="Calibri"/>
          <w:i/>
          <w:iCs/>
          <w:color w:val="002060"/>
          <w:shd w:val="clear" w:color="auto" w:fill="FFFFFF"/>
        </w:rPr>
        <w:t xml:space="preserve"> 38-41% επιδιώκει δουλειές που διατρέχουν κίνδυνο αυτοματοποίησης</w:t>
      </w:r>
      <w:r w:rsidR="007735E2" w:rsidRPr="00F112CD">
        <w:rPr>
          <w:rFonts w:ascii="Calibri" w:hAnsi="Calibri" w:cs="Calibri"/>
          <w:i/>
          <w:iCs/>
          <w:color w:val="002060"/>
          <w:shd w:val="clear" w:color="auto" w:fill="FFFFFF"/>
        </w:rPr>
        <w:t>. Επίσης 1 στους 5 νέους</w:t>
      </w:r>
      <w:r w:rsidR="008F7ED5" w:rsidRPr="00F112CD">
        <w:rPr>
          <w:rFonts w:ascii="Calibri" w:hAnsi="Calibri" w:cs="Calibri"/>
          <w:i/>
          <w:iCs/>
          <w:color w:val="002060"/>
          <w:shd w:val="clear" w:color="auto" w:fill="FFFFFF"/>
        </w:rPr>
        <w:t xml:space="preserve"> έχει ασύμβατες εκπαιδευτικές και επαγγελματικές προσδοκίες </w:t>
      </w:r>
      <w:r w:rsidR="007735E2" w:rsidRPr="00F112CD">
        <w:rPr>
          <w:rFonts w:ascii="Calibri" w:hAnsi="Calibri" w:cs="Calibri"/>
          <w:i/>
          <w:iCs/>
          <w:color w:val="002060"/>
          <w:shd w:val="clear" w:color="auto" w:fill="FFFFFF"/>
        </w:rPr>
        <w:t>(ΟΟΣΑ, 2020 μελέτη PISA 2018</w:t>
      </w:r>
      <w:r w:rsidR="00575D5A" w:rsidRPr="00F112CD">
        <w:rPr>
          <w:rFonts w:ascii="Calibri" w:hAnsi="Calibri" w:cs="Calibri"/>
          <w:i/>
          <w:iCs/>
          <w:color w:val="002060"/>
          <w:shd w:val="clear" w:color="auto" w:fill="FFFFFF"/>
        </w:rPr>
        <w:t>)</w:t>
      </w:r>
      <w:r w:rsidR="009F64B8" w:rsidRPr="00F112CD">
        <w:rPr>
          <w:rFonts w:ascii="Calibri" w:hAnsi="Calibri" w:cs="Calibri"/>
          <w:i/>
          <w:iCs/>
          <w:color w:val="002060"/>
          <w:shd w:val="clear" w:color="auto" w:fill="FFFFFF"/>
        </w:rPr>
        <w:t xml:space="preserve">. </w:t>
      </w:r>
    </w:p>
    <w:p w:rsidR="006E6AE7" w:rsidRDefault="006E6AE7" w:rsidP="008F7ED5">
      <w:pPr>
        <w:spacing w:after="0" w:line="240" w:lineRule="auto"/>
        <w:jc w:val="both"/>
        <w:rPr>
          <w:rFonts w:ascii="Calibri" w:hAnsi="Calibri" w:cs="Calibri"/>
          <w:i/>
          <w:iCs/>
          <w:color w:val="002060"/>
          <w:shd w:val="clear" w:color="auto" w:fill="FFFFFF"/>
        </w:rPr>
      </w:pPr>
    </w:p>
    <w:p w:rsidR="00E01992" w:rsidRDefault="007A5C7C" w:rsidP="008F7ED5">
      <w:pPr>
        <w:spacing w:after="0" w:line="240" w:lineRule="auto"/>
        <w:jc w:val="both"/>
        <w:rPr>
          <w:rFonts w:ascii="Calibri" w:hAnsi="Calibri" w:cs="Calibri"/>
          <w:i/>
          <w:iCs/>
          <w:color w:val="002060"/>
          <w:shd w:val="clear" w:color="auto" w:fill="FFFFFF"/>
        </w:rPr>
      </w:pPr>
      <w:r w:rsidRPr="00F112CD">
        <w:rPr>
          <w:rFonts w:ascii="Calibri" w:hAnsi="Calibri" w:cs="Calibri"/>
          <w:i/>
          <w:iCs/>
          <w:color w:val="002060"/>
          <w:shd w:val="clear" w:color="auto" w:fill="FFFFFF"/>
        </w:rPr>
        <w:t xml:space="preserve">Το </w:t>
      </w:r>
      <w:r w:rsidR="007735E2" w:rsidRPr="00F112CD">
        <w:rPr>
          <w:rFonts w:ascii="Calibri" w:hAnsi="Calibri" w:cs="Calibri"/>
          <w:i/>
          <w:iCs/>
          <w:color w:val="002060"/>
          <w:shd w:val="clear" w:color="auto" w:fill="FFFFFF"/>
        </w:rPr>
        <w:t xml:space="preserve">ζήτημα αυτό συνδέεται </w:t>
      </w:r>
      <w:r w:rsidRPr="00F112CD">
        <w:rPr>
          <w:rFonts w:ascii="Calibri" w:hAnsi="Calibri" w:cs="Calibri"/>
          <w:i/>
          <w:iCs/>
          <w:color w:val="002060"/>
          <w:shd w:val="clear" w:color="auto" w:fill="FFFFFF"/>
        </w:rPr>
        <w:t>με περιορισμένη πρόσβαση σε υπηρεσίες επαγγελματικής καθοδήγησης και πληροφόρησης, γεγονός που οδηγεί σε στερεοτυπικές επιλογές, απομακρυσμένες από τις πραγματικές συνθήκες και τάσεις στην αγορά εργασίας και χαμηλή κατανόηση των διαθέσιμων εκπαιδευτικών και επαγγελματικών ευκαιριών</w:t>
      </w:r>
      <w:r w:rsidR="00CF3C60" w:rsidRPr="00F112CD">
        <w:rPr>
          <w:rFonts w:ascii="Calibri" w:hAnsi="Calibri" w:cs="Calibri"/>
          <w:i/>
          <w:iCs/>
          <w:color w:val="002060"/>
          <w:shd w:val="clear" w:color="auto" w:fill="FFFFFF"/>
        </w:rPr>
        <w:t xml:space="preserve"> και διαδρομών καριέρας</w:t>
      </w:r>
      <w:r w:rsidR="009F64B8" w:rsidRPr="00F112CD">
        <w:rPr>
          <w:rFonts w:ascii="Calibri" w:hAnsi="Calibri" w:cs="Calibri"/>
          <w:i/>
          <w:iCs/>
          <w:color w:val="002060"/>
          <w:shd w:val="clear" w:color="auto" w:fill="FFFFFF"/>
        </w:rPr>
        <w:t xml:space="preserve"> (</w:t>
      </w:r>
      <w:proofErr w:type="spellStart"/>
      <w:r w:rsidR="009F64B8" w:rsidRPr="00F112CD">
        <w:rPr>
          <w:rFonts w:ascii="Calibri" w:hAnsi="Calibri" w:cs="Calibri"/>
          <w:i/>
          <w:iCs/>
          <w:color w:val="002060"/>
          <w:shd w:val="clear" w:color="auto" w:fill="FFFFFF"/>
        </w:rPr>
        <w:t>Mann</w:t>
      </w:r>
      <w:proofErr w:type="spellEnd"/>
      <w:r w:rsidR="009F64B8" w:rsidRPr="00F112CD">
        <w:rPr>
          <w:rFonts w:ascii="Calibri" w:hAnsi="Calibri" w:cs="Calibri"/>
          <w:i/>
          <w:iCs/>
          <w:color w:val="002060"/>
          <w:shd w:val="clear" w:color="auto" w:fill="FFFFFF"/>
        </w:rPr>
        <w:t xml:space="preserve"> </w:t>
      </w:r>
      <w:proofErr w:type="spellStart"/>
      <w:r w:rsidR="009F64B8" w:rsidRPr="00F112CD">
        <w:rPr>
          <w:rFonts w:ascii="Calibri" w:hAnsi="Calibri" w:cs="Calibri"/>
          <w:i/>
          <w:iCs/>
          <w:color w:val="002060"/>
          <w:shd w:val="clear" w:color="auto" w:fill="FFFFFF"/>
        </w:rPr>
        <w:t>et</w:t>
      </w:r>
      <w:proofErr w:type="spellEnd"/>
      <w:r w:rsidR="009F64B8" w:rsidRPr="00F112CD">
        <w:rPr>
          <w:rFonts w:ascii="Calibri" w:hAnsi="Calibri" w:cs="Calibri"/>
          <w:i/>
          <w:iCs/>
          <w:color w:val="002060"/>
          <w:shd w:val="clear" w:color="auto" w:fill="FFFFFF"/>
        </w:rPr>
        <w:t xml:space="preserve"> </w:t>
      </w:r>
      <w:proofErr w:type="spellStart"/>
      <w:r w:rsidR="009F64B8" w:rsidRPr="00F112CD">
        <w:rPr>
          <w:rFonts w:ascii="Calibri" w:hAnsi="Calibri" w:cs="Calibri"/>
          <w:i/>
          <w:iCs/>
          <w:color w:val="002060"/>
          <w:shd w:val="clear" w:color="auto" w:fill="FFFFFF"/>
        </w:rPr>
        <w:t>al</w:t>
      </w:r>
      <w:proofErr w:type="spellEnd"/>
      <w:r w:rsidR="009F64B8" w:rsidRPr="00F112CD">
        <w:rPr>
          <w:rFonts w:ascii="Calibri" w:hAnsi="Calibri" w:cs="Calibri"/>
          <w:i/>
          <w:iCs/>
          <w:color w:val="002060"/>
          <w:shd w:val="clear" w:color="auto" w:fill="FFFFFF"/>
        </w:rPr>
        <w:t>, 2020</w:t>
      </w:r>
      <w:r w:rsidR="00575D5A" w:rsidRPr="00F112CD">
        <w:rPr>
          <w:rStyle w:val="FootnoteReference"/>
          <w:rFonts w:ascii="Calibri" w:hAnsi="Calibri" w:cs="Calibri"/>
          <w:i/>
          <w:iCs/>
          <w:color w:val="002060"/>
          <w:shd w:val="clear" w:color="auto" w:fill="FFFFFF"/>
        </w:rPr>
        <w:footnoteReference w:id="3"/>
      </w:r>
      <w:r w:rsidR="009F64B8" w:rsidRPr="00F112CD">
        <w:rPr>
          <w:rFonts w:ascii="Calibri" w:hAnsi="Calibri" w:cs="Calibri"/>
          <w:i/>
          <w:iCs/>
          <w:color w:val="002060"/>
          <w:shd w:val="clear" w:color="auto" w:fill="FFFFFF"/>
        </w:rPr>
        <w:t>).</w:t>
      </w:r>
      <w:r w:rsidRPr="00F112CD">
        <w:rPr>
          <w:rFonts w:ascii="Calibri" w:hAnsi="Calibri" w:cs="Calibri"/>
          <w:i/>
          <w:iCs/>
          <w:color w:val="002060"/>
          <w:shd w:val="clear" w:color="auto" w:fill="FFFFFF"/>
        </w:rPr>
        <w:t xml:space="preserve">Τελικά οι νέοι συχνά βγαίνουν στην αγορά εργασίας με </w:t>
      </w:r>
      <w:r w:rsidR="00CF3C60" w:rsidRPr="00F112CD">
        <w:rPr>
          <w:rFonts w:ascii="Calibri" w:hAnsi="Calibri" w:cs="Calibri"/>
          <w:i/>
          <w:iCs/>
          <w:color w:val="002060"/>
          <w:shd w:val="clear" w:color="auto" w:fill="FFFFFF"/>
        </w:rPr>
        <w:t xml:space="preserve">χαμηλή επίγνωση των δυνατοτήτων τους, αυξημένη αβεβαιότητα και χωρίς ξεκάθαρη εικόνα για τη σταδιοδρομία τους στο μέλλον αλλά και </w:t>
      </w:r>
      <w:r w:rsidRPr="00F112CD">
        <w:rPr>
          <w:rFonts w:ascii="Calibri" w:hAnsi="Calibri" w:cs="Calibri"/>
          <w:i/>
          <w:iCs/>
          <w:color w:val="002060"/>
          <w:shd w:val="clear" w:color="auto" w:fill="FFFFFF"/>
        </w:rPr>
        <w:t xml:space="preserve">ελλιπείς δεξιότητες </w:t>
      </w:r>
      <w:proofErr w:type="spellStart"/>
      <w:r w:rsidR="00CF3C60" w:rsidRPr="00F112CD">
        <w:rPr>
          <w:rFonts w:ascii="Calibri" w:hAnsi="Calibri" w:cs="Calibri"/>
          <w:i/>
          <w:iCs/>
          <w:color w:val="002060"/>
          <w:shd w:val="clear" w:color="auto" w:fill="FFFFFF"/>
        </w:rPr>
        <w:t>απασχολησιμότητας</w:t>
      </w:r>
      <w:proofErr w:type="spellEnd"/>
      <w:r w:rsidR="00CF3C60" w:rsidRPr="00F112CD">
        <w:rPr>
          <w:rFonts w:ascii="Calibri" w:hAnsi="Calibri" w:cs="Calibri"/>
          <w:i/>
          <w:iCs/>
          <w:color w:val="002060"/>
          <w:shd w:val="clear" w:color="auto" w:fill="FFFFFF"/>
        </w:rPr>
        <w:t xml:space="preserve"> και διαχείρισης σταδιοδρομίας. </w:t>
      </w:r>
      <w:r w:rsidR="000809A5" w:rsidRPr="00F112CD">
        <w:rPr>
          <w:rFonts w:ascii="Calibri" w:hAnsi="Calibri" w:cs="Calibri"/>
          <w:i/>
          <w:iCs/>
          <w:color w:val="002060"/>
          <w:shd w:val="clear" w:color="auto" w:fill="FFFFFF"/>
        </w:rPr>
        <w:t>Από την άλλη, η έγκαιρη πρόσβαση των νέων σε υπηρεσίες συμβουλευτικής σταδιοδρομίας συμβάλλει καταλυτικά στο να διαμορφώσουν πιο</w:t>
      </w:r>
      <w:r w:rsidR="000B567E" w:rsidRPr="00F112CD">
        <w:rPr>
          <w:rFonts w:ascii="Calibri" w:hAnsi="Calibri" w:cs="Calibri"/>
          <w:i/>
          <w:iCs/>
          <w:color w:val="002060"/>
          <w:shd w:val="clear" w:color="auto" w:fill="FFFFFF"/>
        </w:rPr>
        <w:t xml:space="preserve"> τεκμηριωμένες</w:t>
      </w:r>
      <w:r w:rsidR="000809A5" w:rsidRPr="00F112CD">
        <w:rPr>
          <w:rFonts w:ascii="Calibri" w:hAnsi="Calibri" w:cs="Calibri"/>
          <w:i/>
          <w:iCs/>
          <w:color w:val="002060"/>
          <w:shd w:val="clear" w:color="auto" w:fill="FFFFFF"/>
        </w:rPr>
        <w:t xml:space="preserve"> επαγγελματικές φιλοδοξίες</w:t>
      </w:r>
      <w:r w:rsidR="000B567E" w:rsidRPr="00F112CD">
        <w:rPr>
          <w:rFonts w:ascii="Calibri" w:hAnsi="Calibri" w:cs="Calibri"/>
          <w:i/>
          <w:iCs/>
          <w:color w:val="002060"/>
          <w:shd w:val="clear" w:color="auto" w:fill="FFFFFF"/>
        </w:rPr>
        <w:t>, να προετοιμαστούν επαρκώς για την αγορά εργασίας, ενώ συνδέεται</w:t>
      </w:r>
      <w:r w:rsidR="000809A5" w:rsidRPr="00F112CD">
        <w:rPr>
          <w:rFonts w:ascii="Calibri" w:hAnsi="Calibri" w:cs="Calibri"/>
          <w:i/>
          <w:iCs/>
          <w:color w:val="002060"/>
          <w:shd w:val="clear" w:color="auto" w:fill="FFFFFF"/>
        </w:rPr>
        <w:t xml:space="preserve"> με αποτελεσματικότερες μεταβάσεις από την εκπαίδευση στην απασχόληση. </w:t>
      </w:r>
    </w:p>
    <w:p w:rsidR="006E6AE7" w:rsidRDefault="009F64B8" w:rsidP="008F7ED5">
      <w:pPr>
        <w:spacing w:after="0" w:line="240" w:lineRule="auto"/>
        <w:jc w:val="both"/>
        <w:rPr>
          <w:rFonts w:ascii="Calibri" w:hAnsi="Calibri" w:cs="Calibri"/>
          <w:i/>
          <w:iCs/>
          <w:color w:val="002060"/>
          <w:shd w:val="clear" w:color="auto" w:fill="FFFFFF"/>
        </w:rPr>
      </w:pPr>
      <w:r w:rsidRPr="00F112CD">
        <w:rPr>
          <w:rFonts w:ascii="Calibri" w:hAnsi="Calibri" w:cs="Calibri"/>
          <w:i/>
          <w:iCs/>
          <w:color w:val="002060"/>
          <w:shd w:val="clear" w:color="auto" w:fill="FFFFFF"/>
        </w:rPr>
        <w:t>Ο ΟΟΣΑ μελετά σε βάθος το ζήτημα της επαγγελματικής ετοιμότητας</w:t>
      </w:r>
      <w:r w:rsidR="00575D5A" w:rsidRPr="00F112CD">
        <w:rPr>
          <w:rFonts w:ascii="Calibri" w:hAnsi="Calibri" w:cs="Calibri"/>
          <w:i/>
          <w:iCs/>
          <w:color w:val="002060"/>
          <w:shd w:val="clear" w:color="auto" w:fill="FFFFFF"/>
        </w:rPr>
        <w:t xml:space="preserve"> (</w:t>
      </w:r>
      <w:r w:rsidR="00575D5A" w:rsidRPr="00F112CD">
        <w:rPr>
          <w:rFonts w:ascii="Calibri" w:hAnsi="Calibri" w:cs="Calibri"/>
          <w:i/>
          <w:iCs/>
          <w:color w:val="002060"/>
          <w:shd w:val="clear" w:color="auto" w:fill="FFFFFF"/>
          <w:lang w:val="en-US"/>
        </w:rPr>
        <w:t>career</w:t>
      </w:r>
      <w:r w:rsidR="00575D5A" w:rsidRPr="00F112CD">
        <w:rPr>
          <w:rFonts w:ascii="Calibri" w:hAnsi="Calibri" w:cs="Calibri"/>
          <w:i/>
          <w:iCs/>
          <w:color w:val="002060"/>
          <w:shd w:val="clear" w:color="auto" w:fill="FFFFFF"/>
        </w:rPr>
        <w:t xml:space="preserve"> </w:t>
      </w:r>
      <w:r w:rsidR="00575D5A" w:rsidRPr="00F112CD">
        <w:rPr>
          <w:rFonts w:ascii="Calibri" w:hAnsi="Calibri" w:cs="Calibri"/>
          <w:i/>
          <w:iCs/>
          <w:color w:val="002060"/>
          <w:shd w:val="clear" w:color="auto" w:fill="FFFFFF"/>
          <w:lang w:val="en-US"/>
        </w:rPr>
        <w:t>readiness</w:t>
      </w:r>
      <w:r w:rsidR="00575D5A" w:rsidRPr="00F112CD">
        <w:rPr>
          <w:rFonts w:ascii="Calibri" w:hAnsi="Calibri" w:cs="Calibri"/>
          <w:i/>
          <w:iCs/>
          <w:color w:val="002060"/>
          <w:shd w:val="clear" w:color="auto" w:fill="FFFFFF"/>
        </w:rPr>
        <w:t>)</w:t>
      </w:r>
      <w:r w:rsidRPr="00F112CD">
        <w:rPr>
          <w:rFonts w:ascii="Calibri" w:hAnsi="Calibri" w:cs="Calibri"/>
          <w:i/>
          <w:iCs/>
          <w:color w:val="002060"/>
          <w:shd w:val="clear" w:color="auto" w:fill="FFFFFF"/>
        </w:rPr>
        <w:t xml:space="preserve"> των νέων και τα διαθέσιμα εθνικά δεδομένα, καθορίζοντας δείκτες συσχέτισης της συμμετοχής σε δραστηριότητες και υπηρεσίες συμβουλευτικής σταδιοδρομίας με βελτιωμένα αποτελέσματα </w:t>
      </w:r>
      <w:r w:rsidR="00575D5A" w:rsidRPr="00F112CD">
        <w:rPr>
          <w:rFonts w:ascii="Calibri" w:hAnsi="Calibri" w:cs="Calibri"/>
          <w:i/>
          <w:iCs/>
          <w:color w:val="002060"/>
          <w:shd w:val="clear" w:color="auto" w:fill="FFFFFF"/>
        </w:rPr>
        <w:t>απασχόλησης, με σκοπό να κινητοποιήσει τους συμβούλους και τους αρμόδιους φορείς στο να παρέχουν καλύτερες υπηρεσίες προς όφελος των νέων (</w:t>
      </w:r>
      <w:proofErr w:type="spellStart"/>
      <w:r w:rsidR="00575D5A" w:rsidRPr="00F112CD">
        <w:rPr>
          <w:rFonts w:ascii="Calibri" w:hAnsi="Calibri" w:cs="Calibri"/>
          <w:i/>
          <w:iCs/>
          <w:color w:val="002060"/>
          <w:shd w:val="clear" w:color="auto" w:fill="FFFFFF"/>
        </w:rPr>
        <w:t>Covacevich</w:t>
      </w:r>
      <w:proofErr w:type="spellEnd"/>
      <w:r w:rsidR="00575D5A" w:rsidRPr="00F112CD">
        <w:rPr>
          <w:rFonts w:ascii="Calibri" w:hAnsi="Calibri" w:cs="Calibri"/>
          <w:i/>
          <w:iCs/>
          <w:color w:val="002060"/>
          <w:shd w:val="clear" w:color="auto" w:fill="FFFFFF"/>
        </w:rPr>
        <w:t xml:space="preserve"> </w:t>
      </w:r>
      <w:proofErr w:type="spellStart"/>
      <w:r w:rsidR="00575D5A" w:rsidRPr="00F112CD">
        <w:rPr>
          <w:rFonts w:ascii="Calibri" w:hAnsi="Calibri" w:cs="Calibri"/>
          <w:i/>
          <w:iCs/>
          <w:color w:val="002060"/>
          <w:shd w:val="clear" w:color="auto" w:fill="FFFFFF"/>
        </w:rPr>
        <w:t>et</w:t>
      </w:r>
      <w:proofErr w:type="spellEnd"/>
      <w:r w:rsidR="00575D5A" w:rsidRPr="00F112CD">
        <w:rPr>
          <w:rFonts w:ascii="Calibri" w:hAnsi="Calibri" w:cs="Calibri"/>
          <w:i/>
          <w:iCs/>
          <w:color w:val="002060"/>
          <w:shd w:val="clear" w:color="auto" w:fill="FFFFFF"/>
        </w:rPr>
        <w:t xml:space="preserve"> </w:t>
      </w:r>
      <w:proofErr w:type="spellStart"/>
      <w:r w:rsidR="00575D5A" w:rsidRPr="00F112CD">
        <w:rPr>
          <w:rFonts w:ascii="Calibri" w:hAnsi="Calibri" w:cs="Calibri"/>
          <w:i/>
          <w:iCs/>
          <w:color w:val="002060"/>
          <w:shd w:val="clear" w:color="auto" w:fill="FFFFFF"/>
        </w:rPr>
        <w:t>al</w:t>
      </w:r>
      <w:proofErr w:type="spellEnd"/>
      <w:r w:rsidR="00575D5A" w:rsidRPr="00F112CD">
        <w:rPr>
          <w:rFonts w:ascii="Calibri" w:hAnsi="Calibri" w:cs="Calibri"/>
          <w:i/>
          <w:iCs/>
          <w:color w:val="002060"/>
          <w:shd w:val="clear" w:color="auto" w:fill="FFFFFF"/>
        </w:rPr>
        <w:t>., 2021a</w:t>
      </w:r>
      <w:r w:rsidR="00575D5A" w:rsidRPr="00F112CD">
        <w:rPr>
          <w:rStyle w:val="FootnoteReference"/>
          <w:rFonts w:ascii="Calibri" w:hAnsi="Calibri" w:cs="Calibri"/>
          <w:i/>
          <w:iCs/>
          <w:color w:val="002060"/>
          <w:shd w:val="clear" w:color="auto" w:fill="FFFFFF"/>
        </w:rPr>
        <w:footnoteReference w:id="4"/>
      </w:r>
      <w:r w:rsidR="00575D5A" w:rsidRPr="00F112CD">
        <w:rPr>
          <w:rFonts w:ascii="Calibri" w:hAnsi="Calibri" w:cs="Calibri"/>
          <w:i/>
          <w:iCs/>
          <w:color w:val="002060"/>
          <w:shd w:val="clear" w:color="auto" w:fill="FFFFFF"/>
        </w:rPr>
        <w:t xml:space="preserve">. </w:t>
      </w:r>
      <w:proofErr w:type="spellStart"/>
      <w:r w:rsidR="00575D5A" w:rsidRPr="00F112CD">
        <w:rPr>
          <w:rFonts w:ascii="Calibri" w:hAnsi="Calibri" w:cs="Calibri"/>
          <w:i/>
          <w:iCs/>
          <w:color w:val="002060"/>
          <w:shd w:val="clear" w:color="auto" w:fill="FFFFFF"/>
        </w:rPr>
        <w:t>Covacevich</w:t>
      </w:r>
      <w:proofErr w:type="spellEnd"/>
      <w:r w:rsidR="00575D5A" w:rsidRPr="00F112CD">
        <w:rPr>
          <w:rFonts w:ascii="Calibri" w:hAnsi="Calibri" w:cs="Calibri"/>
          <w:i/>
          <w:iCs/>
          <w:color w:val="002060"/>
          <w:shd w:val="clear" w:color="auto" w:fill="FFFFFF"/>
        </w:rPr>
        <w:t xml:space="preserve"> </w:t>
      </w:r>
      <w:proofErr w:type="spellStart"/>
      <w:r w:rsidR="00575D5A" w:rsidRPr="00F112CD">
        <w:rPr>
          <w:rFonts w:ascii="Calibri" w:hAnsi="Calibri" w:cs="Calibri"/>
          <w:i/>
          <w:iCs/>
          <w:color w:val="002060"/>
          <w:shd w:val="clear" w:color="auto" w:fill="FFFFFF"/>
        </w:rPr>
        <w:t>et</w:t>
      </w:r>
      <w:proofErr w:type="spellEnd"/>
      <w:r w:rsidR="00575D5A" w:rsidRPr="00F112CD">
        <w:rPr>
          <w:rFonts w:ascii="Calibri" w:hAnsi="Calibri" w:cs="Calibri"/>
          <w:i/>
          <w:iCs/>
          <w:color w:val="002060"/>
          <w:shd w:val="clear" w:color="auto" w:fill="FFFFFF"/>
        </w:rPr>
        <w:t xml:space="preserve"> </w:t>
      </w:r>
      <w:proofErr w:type="spellStart"/>
      <w:r w:rsidR="00575D5A" w:rsidRPr="00F112CD">
        <w:rPr>
          <w:rFonts w:ascii="Calibri" w:hAnsi="Calibri" w:cs="Calibri"/>
          <w:i/>
          <w:iCs/>
          <w:color w:val="002060"/>
          <w:shd w:val="clear" w:color="auto" w:fill="FFFFFF"/>
        </w:rPr>
        <w:t>al</w:t>
      </w:r>
      <w:proofErr w:type="spellEnd"/>
      <w:r w:rsidR="00575D5A" w:rsidRPr="00F112CD">
        <w:rPr>
          <w:rFonts w:ascii="Calibri" w:hAnsi="Calibri" w:cs="Calibri"/>
          <w:i/>
          <w:iCs/>
          <w:color w:val="002060"/>
          <w:shd w:val="clear" w:color="auto" w:fill="FFFFFF"/>
        </w:rPr>
        <w:t>., 2021b</w:t>
      </w:r>
      <w:r w:rsidR="00575D5A" w:rsidRPr="00F112CD">
        <w:rPr>
          <w:rStyle w:val="FootnoteReference"/>
          <w:rFonts w:ascii="Calibri" w:hAnsi="Calibri" w:cs="Calibri"/>
          <w:i/>
          <w:iCs/>
          <w:color w:val="002060"/>
          <w:shd w:val="clear" w:color="auto" w:fill="FFFFFF"/>
        </w:rPr>
        <w:footnoteReference w:id="5"/>
      </w:r>
      <w:r w:rsidR="00575D5A" w:rsidRPr="00F112CD">
        <w:rPr>
          <w:rFonts w:ascii="Calibri" w:hAnsi="Calibri" w:cs="Calibri"/>
          <w:i/>
          <w:iCs/>
          <w:color w:val="002060"/>
          <w:shd w:val="clear" w:color="auto" w:fill="FFFFFF"/>
        </w:rPr>
        <w:t>)</w:t>
      </w:r>
      <w:r w:rsidR="00A940DD" w:rsidRPr="00F112CD">
        <w:rPr>
          <w:rFonts w:ascii="Calibri" w:hAnsi="Calibri" w:cs="Calibri"/>
          <w:i/>
          <w:iCs/>
          <w:color w:val="002060"/>
          <w:shd w:val="clear" w:color="auto" w:fill="FFFFFF"/>
        </w:rPr>
        <w:t xml:space="preserve">. </w:t>
      </w:r>
    </w:p>
    <w:p w:rsidR="006E6AE7" w:rsidRDefault="006E6AE7" w:rsidP="008F7ED5">
      <w:pPr>
        <w:spacing w:after="0" w:line="240" w:lineRule="auto"/>
        <w:jc w:val="both"/>
        <w:rPr>
          <w:rFonts w:ascii="Calibri" w:hAnsi="Calibri" w:cs="Calibri"/>
          <w:i/>
          <w:iCs/>
          <w:color w:val="002060"/>
          <w:shd w:val="clear" w:color="auto" w:fill="FFFFFF"/>
        </w:rPr>
      </w:pPr>
    </w:p>
    <w:p w:rsidR="009F64B8" w:rsidRPr="00F112CD" w:rsidRDefault="00A621F4" w:rsidP="008F7ED5">
      <w:pPr>
        <w:spacing w:after="0" w:line="240" w:lineRule="auto"/>
        <w:jc w:val="both"/>
        <w:rPr>
          <w:rFonts w:ascii="Calibri" w:hAnsi="Calibri" w:cs="Calibri"/>
          <w:i/>
          <w:iCs/>
          <w:color w:val="002060"/>
          <w:shd w:val="clear" w:color="auto" w:fill="FFFFFF"/>
        </w:rPr>
      </w:pPr>
      <w:r>
        <w:rPr>
          <w:rFonts w:ascii="Calibri" w:hAnsi="Calibri" w:cs="Calibri"/>
          <w:i/>
          <w:iCs/>
          <w:color w:val="002060"/>
          <w:shd w:val="clear" w:color="auto" w:fill="FFFFFF"/>
        </w:rPr>
        <w:lastRenderedPageBreak/>
        <w:t xml:space="preserve">Με αφορμή το </w:t>
      </w:r>
      <w:r w:rsidRPr="00F112CD">
        <w:rPr>
          <w:rFonts w:ascii="Calibri" w:hAnsi="Calibri" w:cs="Calibri"/>
          <w:i/>
          <w:iCs/>
          <w:color w:val="002060"/>
          <w:shd w:val="clear" w:color="auto" w:fill="FFFFFF"/>
        </w:rPr>
        <w:t>«</w:t>
      </w:r>
      <w:proofErr w:type="spellStart"/>
      <w:r w:rsidRPr="00F112CD">
        <w:rPr>
          <w:rFonts w:ascii="Calibri" w:hAnsi="Calibri" w:cs="Calibri"/>
          <w:i/>
          <w:iCs/>
          <w:color w:val="002060"/>
          <w:shd w:val="clear" w:color="auto" w:fill="FFFFFF"/>
        </w:rPr>
        <w:t>Career</w:t>
      </w:r>
      <w:proofErr w:type="spellEnd"/>
      <w:r w:rsidRPr="00F112CD">
        <w:rPr>
          <w:rFonts w:ascii="Calibri" w:hAnsi="Calibri" w:cs="Calibri"/>
          <w:i/>
          <w:iCs/>
          <w:color w:val="002060"/>
          <w:shd w:val="clear" w:color="auto" w:fill="FFFFFF"/>
        </w:rPr>
        <w:t xml:space="preserve"> </w:t>
      </w:r>
      <w:proofErr w:type="spellStart"/>
      <w:r w:rsidRPr="00F112CD">
        <w:rPr>
          <w:rFonts w:ascii="Calibri" w:hAnsi="Calibri" w:cs="Calibri"/>
          <w:i/>
          <w:iCs/>
          <w:color w:val="002060"/>
          <w:shd w:val="clear" w:color="auto" w:fill="FFFFFF"/>
        </w:rPr>
        <w:t>Readiness</w:t>
      </w:r>
      <w:proofErr w:type="spellEnd"/>
      <w:r w:rsidRPr="00F112CD">
        <w:rPr>
          <w:rFonts w:ascii="Calibri" w:hAnsi="Calibri" w:cs="Calibri"/>
          <w:i/>
          <w:iCs/>
          <w:color w:val="002060"/>
          <w:shd w:val="clear" w:color="auto" w:fill="FFFFFF"/>
        </w:rPr>
        <w:t xml:space="preserve"> </w:t>
      </w:r>
      <w:proofErr w:type="spellStart"/>
      <w:r w:rsidRPr="00F112CD">
        <w:rPr>
          <w:rFonts w:ascii="Calibri" w:hAnsi="Calibri" w:cs="Calibri"/>
          <w:i/>
          <w:iCs/>
          <w:color w:val="002060"/>
          <w:shd w:val="clear" w:color="auto" w:fill="FFFFFF"/>
        </w:rPr>
        <w:t>projecτ</w:t>
      </w:r>
      <w:proofErr w:type="spellEnd"/>
      <w:r w:rsidRPr="00F112CD">
        <w:rPr>
          <w:rFonts w:ascii="Calibri" w:hAnsi="Calibri" w:cs="Calibri"/>
          <w:i/>
          <w:iCs/>
          <w:color w:val="002060"/>
          <w:shd w:val="clear" w:color="auto" w:fill="FFFFFF"/>
        </w:rPr>
        <w:t>» του ΟΟΣΑ</w:t>
      </w:r>
      <w:r>
        <w:rPr>
          <w:rFonts w:ascii="Calibri" w:hAnsi="Calibri" w:cs="Calibri"/>
          <w:i/>
          <w:iCs/>
          <w:color w:val="002060"/>
          <w:shd w:val="clear" w:color="auto" w:fill="FFFFFF"/>
        </w:rPr>
        <w:t xml:space="preserve">, </w:t>
      </w:r>
      <w:r w:rsidR="00A940DD" w:rsidRPr="00F112CD">
        <w:rPr>
          <w:rFonts w:ascii="Calibri" w:hAnsi="Calibri" w:cs="Calibri"/>
          <w:i/>
          <w:iCs/>
          <w:color w:val="002060"/>
          <w:shd w:val="clear" w:color="auto" w:fill="FFFFFF"/>
        </w:rPr>
        <w:t xml:space="preserve">διεθνείς </w:t>
      </w:r>
      <w:r>
        <w:rPr>
          <w:rFonts w:ascii="Calibri" w:hAnsi="Calibri" w:cs="Calibri"/>
          <w:i/>
          <w:iCs/>
          <w:color w:val="002060"/>
          <w:shd w:val="clear" w:color="auto" w:fill="FFFFFF"/>
        </w:rPr>
        <w:t>διακεκριμένοι</w:t>
      </w:r>
      <w:r w:rsidR="00A940DD" w:rsidRPr="00F112CD">
        <w:rPr>
          <w:rFonts w:ascii="Calibri" w:hAnsi="Calibri" w:cs="Calibri"/>
          <w:i/>
          <w:iCs/>
          <w:color w:val="002060"/>
          <w:shd w:val="clear" w:color="auto" w:fill="FFFFFF"/>
        </w:rPr>
        <w:t xml:space="preserve"> εισηγητές θα </w:t>
      </w:r>
      <w:r>
        <w:rPr>
          <w:rFonts w:ascii="Calibri" w:hAnsi="Calibri" w:cs="Calibri"/>
          <w:i/>
          <w:iCs/>
          <w:color w:val="002060"/>
          <w:shd w:val="clear" w:color="auto" w:fill="FFFFFF"/>
        </w:rPr>
        <w:t>αναδείξουν τους τρέχοντες προβληματισμούς, προκλήσεις</w:t>
      </w:r>
      <w:r w:rsidR="00A940DD" w:rsidRPr="00F112CD">
        <w:rPr>
          <w:rFonts w:ascii="Calibri" w:hAnsi="Calibri" w:cs="Calibri"/>
          <w:i/>
          <w:iCs/>
          <w:color w:val="002060"/>
          <w:shd w:val="clear" w:color="auto" w:fill="FFFFFF"/>
        </w:rPr>
        <w:t xml:space="preserve"> και ευκαιρίες </w:t>
      </w:r>
      <w:r>
        <w:rPr>
          <w:rFonts w:ascii="Calibri" w:hAnsi="Calibri" w:cs="Calibri"/>
          <w:i/>
          <w:iCs/>
          <w:color w:val="002060"/>
          <w:shd w:val="clear" w:color="auto" w:fill="FFFFFF"/>
        </w:rPr>
        <w:t xml:space="preserve">με στόχο τη </w:t>
      </w:r>
      <w:r w:rsidR="00A940DD" w:rsidRPr="00F112CD">
        <w:rPr>
          <w:rFonts w:ascii="Calibri" w:hAnsi="Calibri" w:cs="Calibri"/>
          <w:i/>
          <w:iCs/>
          <w:color w:val="002060"/>
          <w:shd w:val="clear" w:color="auto" w:fill="FFFFFF"/>
        </w:rPr>
        <w:t>γεφύρωση του χάσματος μεταξύ της εκπαίδευσης και της απασχόλησης</w:t>
      </w:r>
      <w:r w:rsidR="00101586">
        <w:rPr>
          <w:rFonts w:ascii="Calibri" w:hAnsi="Calibri" w:cs="Calibri"/>
          <w:i/>
          <w:iCs/>
          <w:color w:val="002060"/>
          <w:shd w:val="clear" w:color="auto" w:fill="FFFFFF"/>
        </w:rPr>
        <w:t xml:space="preserve"> μέσα από τη σύγχρονη οπτική</w:t>
      </w:r>
      <w:r w:rsidR="00A940DD" w:rsidRPr="00F112CD">
        <w:rPr>
          <w:rFonts w:ascii="Calibri" w:hAnsi="Calibri" w:cs="Calibri"/>
          <w:i/>
          <w:iCs/>
          <w:color w:val="002060"/>
          <w:shd w:val="clear" w:color="auto" w:fill="FFFFFF"/>
        </w:rPr>
        <w:t xml:space="preserve"> και την ανάγκη για έγκαιρη ανάπτυξη δεξιοτήτων επαγγελματικής ετοιμότητας και δια βίου διαχείρισης σταδιοδρομίας</w:t>
      </w:r>
      <w:r w:rsidR="00101586">
        <w:rPr>
          <w:rFonts w:ascii="Calibri" w:hAnsi="Calibri" w:cs="Calibri"/>
          <w:i/>
          <w:iCs/>
          <w:color w:val="002060"/>
          <w:shd w:val="clear" w:color="auto" w:fill="FFFFFF"/>
        </w:rPr>
        <w:t xml:space="preserve"> στους νέους για ένα ανθρώπινο δυναμικό με επαγγελματική ετοιμότητα</w:t>
      </w:r>
      <w:r w:rsidR="00A940DD" w:rsidRPr="00F112CD">
        <w:rPr>
          <w:rFonts w:ascii="Calibri" w:hAnsi="Calibri" w:cs="Calibri"/>
          <w:i/>
          <w:iCs/>
          <w:color w:val="002060"/>
          <w:shd w:val="clear" w:color="auto" w:fill="FFFFFF"/>
        </w:rPr>
        <w:t>.</w:t>
      </w:r>
    </w:p>
    <w:p w:rsidR="009F64B8" w:rsidRDefault="009F64B8" w:rsidP="008F7ED5">
      <w:pPr>
        <w:spacing w:after="0" w:line="240" w:lineRule="auto"/>
        <w:jc w:val="both"/>
        <w:rPr>
          <w:rFonts w:ascii="Calibri" w:hAnsi="Calibri" w:cs="Calibri"/>
          <w:i/>
          <w:iCs/>
          <w:color w:val="002060"/>
          <w:sz w:val="24"/>
          <w:szCs w:val="24"/>
          <w:shd w:val="clear" w:color="auto" w:fill="FFFFFF"/>
        </w:rPr>
      </w:pPr>
    </w:p>
    <w:p w:rsidR="006E6AE7" w:rsidRDefault="006E6AE7" w:rsidP="008F7ED5">
      <w:pPr>
        <w:spacing w:after="0" w:line="240" w:lineRule="auto"/>
        <w:jc w:val="both"/>
        <w:rPr>
          <w:rFonts w:ascii="Calibri" w:hAnsi="Calibri" w:cs="Calibri"/>
          <w:i/>
          <w:iCs/>
          <w:color w:val="002060"/>
          <w:sz w:val="24"/>
          <w:szCs w:val="24"/>
          <w:shd w:val="clear" w:color="auto" w:fill="FFFFFF"/>
          <w:lang w:val="en-US"/>
        </w:rPr>
      </w:pPr>
      <w:r>
        <w:rPr>
          <w:rFonts w:ascii="Calibri" w:hAnsi="Calibri" w:cs="Calibri"/>
          <w:i/>
          <w:iCs/>
          <w:color w:val="002060"/>
          <w:sz w:val="24"/>
          <w:szCs w:val="24"/>
          <w:shd w:val="clear" w:color="auto" w:fill="FFFFFF"/>
          <w:lang w:val="en-US"/>
        </w:rPr>
        <w:t xml:space="preserve">Euroguidance Network Cyprus </w:t>
      </w:r>
    </w:p>
    <w:p w:rsidR="006E6AE7" w:rsidRPr="006E6AE7" w:rsidRDefault="006E6AE7" w:rsidP="008F7ED5">
      <w:pPr>
        <w:spacing w:after="0" w:line="240" w:lineRule="auto"/>
        <w:jc w:val="both"/>
        <w:rPr>
          <w:rFonts w:ascii="Calibri" w:hAnsi="Calibri" w:cs="Calibri"/>
          <w:i/>
          <w:iCs/>
          <w:color w:val="002060"/>
          <w:sz w:val="24"/>
          <w:szCs w:val="24"/>
          <w:shd w:val="clear" w:color="auto" w:fill="FFFFFF"/>
          <w:lang w:val="en-US"/>
        </w:rPr>
      </w:pPr>
    </w:p>
    <w:sectPr w:rsidR="006E6AE7" w:rsidRPr="006E6AE7" w:rsidSect="00A34550">
      <w:pgSz w:w="11906" w:h="16838"/>
      <w:pgMar w:top="993" w:right="1800"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6F7" w:rsidRDefault="00D146F7" w:rsidP="000B567E">
      <w:pPr>
        <w:spacing w:after="0" w:line="240" w:lineRule="auto"/>
      </w:pPr>
      <w:r>
        <w:separator/>
      </w:r>
    </w:p>
  </w:endnote>
  <w:endnote w:type="continuationSeparator" w:id="0">
    <w:p w:rsidR="00D146F7" w:rsidRDefault="00D146F7" w:rsidP="000B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6F7" w:rsidRDefault="00D146F7" w:rsidP="000B567E">
      <w:pPr>
        <w:spacing w:after="0" w:line="240" w:lineRule="auto"/>
      </w:pPr>
      <w:r>
        <w:separator/>
      </w:r>
    </w:p>
  </w:footnote>
  <w:footnote w:type="continuationSeparator" w:id="0">
    <w:p w:rsidR="00D146F7" w:rsidRDefault="00D146F7" w:rsidP="000B567E">
      <w:pPr>
        <w:spacing w:after="0" w:line="240" w:lineRule="auto"/>
      </w:pPr>
      <w:r>
        <w:continuationSeparator/>
      </w:r>
    </w:p>
  </w:footnote>
  <w:footnote w:id="1">
    <w:p w:rsidR="000B567E" w:rsidRPr="00E01992" w:rsidRDefault="000B567E" w:rsidP="00575D5A">
      <w:pPr>
        <w:pStyle w:val="FootnoteText"/>
        <w:jc w:val="both"/>
        <w:rPr>
          <w:sz w:val="16"/>
          <w:szCs w:val="16"/>
          <w:lang w:val="en-US"/>
        </w:rPr>
      </w:pPr>
      <w:r w:rsidRPr="00575D5A">
        <w:rPr>
          <w:rStyle w:val="FootnoteReference"/>
        </w:rPr>
        <w:footnoteRef/>
      </w:r>
      <w:r w:rsidRPr="00E01992">
        <w:rPr>
          <w:sz w:val="16"/>
          <w:szCs w:val="16"/>
          <w:lang w:val="en-US"/>
        </w:rPr>
        <w:t xml:space="preserve">OECD (2020), OECD Employment Outlook 2020: Worker Security and the COVID-19 Crisis, OECD Publishing, Paris, </w:t>
      </w:r>
      <w:r w:rsidR="00D146F7">
        <w:fldChar w:fldCharType="begin"/>
      </w:r>
      <w:r w:rsidR="00D146F7" w:rsidRPr="00825A77">
        <w:rPr>
          <w:lang w:val="en-US"/>
        </w:rPr>
        <w:instrText xml:space="preserve"> HYPERLINK "https://dx.doi.org/10.1787/1686c758-en" </w:instrText>
      </w:r>
      <w:r w:rsidR="00D146F7">
        <w:fldChar w:fldCharType="separate"/>
      </w:r>
      <w:r w:rsidRPr="00E01992">
        <w:rPr>
          <w:rStyle w:val="Hyperlink"/>
          <w:sz w:val="16"/>
          <w:szCs w:val="16"/>
          <w:lang w:val="en-US"/>
        </w:rPr>
        <w:t>https://dx.doi.org/10.1787/1686c758-en</w:t>
      </w:r>
      <w:r w:rsidR="00D146F7">
        <w:rPr>
          <w:rStyle w:val="Hyperlink"/>
          <w:sz w:val="16"/>
          <w:szCs w:val="16"/>
          <w:lang w:val="en-US"/>
        </w:rPr>
        <w:fldChar w:fldCharType="end"/>
      </w:r>
      <w:r w:rsidRPr="00E01992">
        <w:rPr>
          <w:sz w:val="16"/>
          <w:szCs w:val="16"/>
          <w:lang w:val="en-US"/>
        </w:rPr>
        <w:t xml:space="preserve"> </w:t>
      </w:r>
    </w:p>
  </w:footnote>
  <w:footnote w:id="2">
    <w:p w:rsidR="00575D5A" w:rsidRPr="00E01992" w:rsidRDefault="00575D5A" w:rsidP="00575D5A">
      <w:pPr>
        <w:spacing w:after="0" w:line="240" w:lineRule="auto"/>
        <w:jc w:val="both"/>
        <w:rPr>
          <w:sz w:val="16"/>
          <w:szCs w:val="16"/>
          <w:lang w:val="en-US"/>
        </w:rPr>
      </w:pPr>
      <w:r w:rsidRPr="00E01992">
        <w:rPr>
          <w:rStyle w:val="FootnoteReference"/>
          <w:sz w:val="16"/>
          <w:szCs w:val="16"/>
        </w:rPr>
        <w:footnoteRef/>
      </w:r>
      <w:r w:rsidRPr="00E01992">
        <w:rPr>
          <w:sz w:val="16"/>
          <w:szCs w:val="16"/>
          <w:lang w:val="en-US"/>
        </w:rPr>
        <w:t xml:space="preserve">Mann, A., V. Denis and C. Percy (2020), “Career ready? : How schools can better prepare young people for working life in the era of COVID-19”, OECD Education Working Papers, No. 241, OECD Publishing, Paris, </w:t>
      </w:r>
      <w:r w:rsidR="00D146F7">
        <w:fldChar w:fldCharType="begin"/>
      </w:r>
      <w:r w:rsidR="00D146F7" w:rsidRPr="00825A77">
        <w:rPr>
          <w:lang w:val="en-US"/>
        </w:rPr>
        <w:instrText xml:space="preserve"> HYPERLINK "https://dx.doi.org/10.1787/e1503534-en" </w:instrText>
      </w:r>
      <w:r w:rsidR="00D146F7">
        <w:fldChar w:fldCharType="separate"/>
      </w:r>
      <w:r w:rsidRPr="00E01992">
        <w:rPr>
          <w:rStyle w:val="Hyperlink"/>
          <w:sz w:val="16"/>
          <w:szCs w:val="16"/>
          <w:lang w:val="en-US"/>
        </w:rPr>
        <w:t>https://dx.doi.org/10.1787/e1503534-en</w:t>
      </w:r>
      <w:r w:rsidR="00D146F7">
        <w:rPr>
          <w:rStyle w:val="Hyperlink"/>
          <w:sz w:val="16"/>
          <w:szCs w:val="16"/>
          <w:lang w:val="en-US"/>
        </w:rPr>
        <w:fldChar w:fldCharType="end"/>
      </w:r>
    </w:p>
  </w:footnote>
  <w:footnote w:id="3">
    <w:p w:rsidR="00575D5A" w:rsidRPr="00E01992" w:rsidRDefault="00575D5A" w:rsidP="00575D5A">
      <w:pPr>
        <w:spacing w:after="0" w:line="240" w:lineRule="auto"/>
        <w:jc w:val="both"/>
        <w:rPr>
          <w:rFonts w:ascii="Calibri" w:hAnsi="Calibri" w:cs="Calibri"/>
          <w:i/>
          <w:iCs/>
          <w:color w:val="1F497D"/>
          <w:sz w:val="16"/>
          <w:szCs w:val="16"/>
          <w:shd w:val="clear" w:color="auto" w:fill="FFFFFF"/>
          <w:lang w:val="en-US"/>
        </w:rPr>
      </w:pPr>
      <w:r w:rsidRPr="00E01992">
        <w:rPr>
          <w:rStyle w:val="FootnoteReference"/>
          <w:sz w:val="16"/>
          <w:szCs w:val="16"/>
        </w:rPr>
        <w:footnoteRef/>
      </w:r>
      <w:r w:rsidRPr="00E01992">
        <w:rPr>
          <w:sz w:val="16"/>
          <w:szCs w:val="16"/>
          <w:lang w:val="en-US"/>
        </w:rPr>
        <w:t>Mann, A. et al. (2020), Dream Jobs? Teenagers’ Career Aspirations and the Future of Work, https://www.oecd.org/education/dream-jobs-teenagers-career-aspirations-and-the-futureof-work.htm (accessed on 18 October 2021).</w:t>
      </w:r>
    </w:p>
    <w:p w:rsidR="00575D5A" w:rsidRPr="00E01992" w:rsidRDefault="00575D5A">
      <w:pPr>
        <w:pStyle w:val="FootnoteText"/>
        <w:rPr>
          <w:sz w:val="16"/>
          <w:szCs w:val="16"/>
          <w:lang w:val="en-US"/>
        </w:rPr>
      </w:pPr>
    </w:p>
  </w:footnote>
  <w:footnote w:id="4">
    <w:p w:rsidR="00575D5A" w:rsidRPr="00E01992" w:rsidRDefault="00575D5A" w:rsidP="00575D5A">
      <w:pPr>
        <w:spacing w:after="0" w:line="240" w:lineRule="auto"/>
        <w:jc w:val="both"/>
        <w:rPr>
          <w:sz w:val="16"/>
          <w:szCs w:val="16"/>
          <w:lang w:val="en-US"/>
        </w:rPr>
      </w:pPr>
      <w:r w:rsidRPr="00E01992">
        <w:rPr>
          <w:rStyle w:val="FootnoteReference"/>
          <w:sz w:val="16"/>
          <w:szCs w:val="16"/>
        </w:rPr>
        <w:footnoteRef/>
      </w:r>
      <w:r w:rsidRPr="00E01992">
        <w:rPr>
          <w:sz w:val="16"/>
          <w:szCs w:val="16"/>
          <w:lang w:val="en-US"/>
        </w:rPr>
        <w:t xml:space="preserve"> </w:t>
      </w:r>
      <w:proofErr w:type="spellStart"/>
      <w:r w:rsidRPr="00E01992">
        <w:rPr>
          <w:sz w:val="16"/>
          <w:szCs w:val="16"/>
          <w:lang w:val="en-US"/>
        </w:rPr>
        <w:t>Covacevich</w:t>
      </w:r>
      <w:proofErr w:type="spellEnd"/>
      <w:r w:rsidRPr="00E01992">
        <w:rPr>
          <w:sz w:val="16"/>
          <w:szCs w:val="16"/>
          <w:lang w:val="en-US"/>
        </w:rPr>
        <w:t xml:space="preserve">, C. et al. (2021a), Thinking about the future: Career readiness insights from national longitudinal surveys with examples of practice, OECD Publishing, Paris, https://dx.doi.org/10.1787/02a419de-en. </w:t>
      </w:r>
    </w:p>
  </w:footnote>
  <w:footnote w:id="5">
    <w:p w:rsidR="00575D5A" w:rsidRPr="00575D5A" w:rsidRDefault="00575D5A" w:rsidP="00575D5A">
      <w:pPr>
        <w:spacing w:line="240" w:lineRule="auto"/>
        <w:jc w:val="both"/>
        <w:rPr>
          <w:sz w:val="20"/>
          <w:szCs w:val="20"/>
          <w:lang w:val="en-US"/>
        </w:rPr>
      </w:pPr>
      <w:r w:rsidRPr="00E01992">
        <w:rPr>
          <w:rStyle w:val="FootnoteReference"/>
          <w:sz w:val="16"/>
          <w:szCs w:val="16"/>
        </w:rPr>
        <w:footnoteRef/>
      </w:r>
      <w:r w:rsidRPr="00E01992">
        <w:rPr>
          <w:sz w:val="16"/>
          <w:szCs w:val="16"/>
          <w:lang w:val="en-US"/>
        </w:rPr>
        <w:t xml:space="preserve"> </w:t>
      </w:r>
      <w:proofErr w:type="spellStart"/>
      <w:r w:rsidRPr="00E01992">
        <w:rPr>
          <w:sz w:val="16"/>
          <w:szCs w:val="16"/>
          <w:lang w:val="en-US"/>
        </w:rPr>
        <w:t>Covacevich</w:t>
      </w:r>
      <w:proofErr w:type="spellEnd"/>
      <w:r w:rsidRPr="00E01992">
        <w:rPr>
          <w:sz w:val="16"/>
          <w:szCs w:val="16"/>
          <w:lang w:val="en-US"/>
        </w:rPr>
        <w:t>, C. et al. (2021b), “Indicators of teenage career readiness: An analysis of longitudinal data from eight countries”, OECD Education Working Papers</w:t>
      </w:r>
      <w:r w:rsidRPr="00575D5A">
        <w:rPr>
          <w:sz w:val="20"/>
          <w:szCs w:val="20"/>
          <w:lang w:val="en-US"/>
        </w:rPr>
        <w:t xml:space="preserve">. </w:t>
      </w:r>
    </w:p>
    <w:p w:rsidR="00575D5A" w:rsidRPr="00575D5A" w:rsidRDefault="00575D5A" w:rsidP="00575D5A">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A2A4F"/>
    <w:multiLevelType w:val="hybridMultilevel"/>
    <w:tmpl w:val="ACCA6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15073"/>
    <w:multiLevelType w:val="hybridMultilevel"/>
    <w:tmpl w:val="77E2A6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69E4ABB"/>
    <w:multiLevelType w:val="hybridMultilevel"/>
    <w:tmpl w:val="39F82A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75"/>
    <w:rsid w:val="000133F9"/>
    <w:rsid w:val="00053B7E"/>
    <w:rsid w:val="00070C29"/>
    <w:rsid w:val="000809A5"/>
    <w:rsid w:val="00095360"/>
    <w:rsid w:val="000B567E"/>
    <w:rsid w:val="000D19FD"/>
    <w:rsid w:val="001004DA"/>
    <w:rsid w:val="00101586"/>
    <w:rsid w:val="00151D28"/>
    <w:rsid w:val="001B5E66"/>
    <w:rsid w:val="001B6B14"/>
    <w:rsid w:val="0024761E"/>
    <w:rsid w:val="002A3C06"/>
    <w:rsid w:val="002B5A6E"/>
    <w:rsid w:val="0030610F"/>
    <w:rsid w:val="00311B83"/>
    <w:rsid w:val="00356495"/>
    <w:rsid w:val="00442CD3"/>
    <w:rsid w:val="00575D5A"/>
    <w:rsid w:val="0058573A"/>
    <w:rsid w:val="006E6AE7"/>
    <w:rsid w:val="007735E2"/>
    <w:rsid w:val="007A5C7C"/>
    <w:rsid w:val="00825A77"/>
    <w:rsid w:val="00852A9B"/>
    <w:rsid w:val="008C58BD"/>
    <w:rsid w:val="008F7ED5"/>
    <w:rsid w:val="00931DE8"/>
    <w:rsid w:val="009C07B9"/>
    <w:rsid w:val="009C2ED8"/>
    <w:rsid w:val="009F64B8"/>
    <w:rsid w:val="00A34550"/>
    <w:rsid w:val="00A621F4"/>
    <w:rsid w:val="00A940DD"/>
    <w:rsid w:val="00BC00B8"/>
    <w:rsid w:val="00BD589B"/>
    <w:rsid w:val="00CF3C60"/>
    <w:rsid w:val="00D146F7"/>
    <w:rsid w:val="00D22F36"/>
    <w:rsid w:val="00D7469B"/>
    <w:rsid w:val="00D91D8D"/>
    <w:rsid w:val="00DC3B9C"/>
    <w:rsid w:val="00DF1A6F"/>
    <w:rsid w:val="00E01992"/>
    <w:rsid w:val="00F112CD"/>
    <w:rsid w:val="00F35060"/>
    <w:rsid w:val="00F76075"/>
    <w:rsid w:val="00FA4A30"/>
    <w:rsid w:val="00FB6C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923A5-DC66-4097-89CB-1E248735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A6F"/>
  </w:style>
  <w:style w:type="paragraph" w:styleId="Heading1">
    <w:name w:val="heading 1"/>
    <w:basedOn w:val="Normal"/>
    <w:link w:val="Heading1Char"/>
    <w:uiPriority w:val="9"/>
    <w:qFormat/>
    <w:rsid w:val="00F76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F760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next w:val="Normal"/>
    <w:link w:val="Heading3Char"/>
    <w:uiPriority w:val="9"/>
    <w:semiHidden/>
    <w:unhideWhenUsed/>
    <w:qFormat/>
    <w:rsid w:val="002B5A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075"/>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F76075"/>
    <w:rPr>
      <w:rFonts w:ascii="Times New Roman" w:eastAsia="Times New Roman" w:hAnsi="Times New Roman" w:cs="Times New Roman"/>
      <w:b/>
      <w:bCs/>
      <w:sz w:val="36"/>
      <w:szCs w:val="36"/>
      <w:lang w:eastAsia="el-GR"/>
    </w:rPr>
  </w:style>
  <w:style w:type="character" w:styleId="Emphasis">
    <w:name w:val="Emphasis"/>
    <w:basedOn w:val="DefaultParagraphFont"/>
    <w:uiPriority w:val="20"/>
    <w:qFormat/>
    <w:rsid w:val="00F76075"/>
    <w:rPr>
      <w:i/>
      <w:iCs/>
    </w:rPr>
  </w:style>
  <w:style w:type="character" w:styleId="Hyperlink">
    <w:name w:val="Hyperlink"/>
    <w:basedOn w:val="DefaultParagraphFont"/>
    <w:uiPriority w:val="99"/>
    <w:unhideWhenUsed/>
    <w:rsid w:val="008C58BD"/>
    <w:rPr>
      <w:color w:val="0000FF"/>
      <w:u w:val="single"/>
    </w:rPr>
  </w:style>
  <w:style w:type="paragraph" w:styleId="FootnoteText">
    <w:name w:val="footnote text"/>
    <w:basedOn w:val="Normal"/>
    <w:link w:val="FootnoteTextChar"/>
    <w:uiPriority w:val="99"/>
    <w:semiHidden/>
    <w:unhideWhenUsed/>
    <w:rsid w:val="000B5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67E"/>
    <w:rPr>
      <w:sz w:val="20"/>
      <w:szCs w:val="20"/>
    </w:rPr>
  </w:style>
  <w:style w:type="character" w:styleId="FootnoteReference">
    <w:name w:val="footnote reference"/>
    <w:basedOn w:val="DefaultParagraphFont"/>
    <w:uiPriority w:val="99"/>
    <w:semiHidden/>
    <w:unhideWhenUsed/>
    <w:rsid w:val="000B567E"/>
    <w:rPr>
      <w:vertAlign w:val="superscript"/>
    </w:rPr>
  </w:style>
  <w:style w:type="character" w:styleId="FollowedHyperlink">
    <w:name w:val="FollowedHyperlink"/>
    <w:basedOn w:val="DefaultParagraphFont"/>
    <w:uiPriority w:val="99"/>
    <w:semiHidden/>
    <w:unhideWhenUsed/>
    <w:rsid w:val="009F64B8"/>
    <w:rPr>
      <w:color w:val="800080" w:themeColor="followedHyperlink"/>
      <w:u w:val="single"/>
    </w:rPr>
  </w:style>
  <w:style w:type="paragraph" w:styleId="ListParagraph">
    <w:name w:val="List Paragraph"/>
    <w:basedOn w:val="Normal"/>
    <w:uiPriority w:val="34"/>
    <w:qFormat/>
    <w:rsid w:val="0030610F"/>
    <w:pPr>
      <w:ind w:left="720"/>
      <w:contextualSpacing/>
    </w:pPr>
  </w:style>
  <w:style w:type="character" w:customStyle="1" w:styleId="who-is-who-first-name">
    <w:name w:val="who-is-who-first-name"/>
    <w:basedOn w:val="DefaultParagraphFont"/>
    <w:rsid w:val="0030610F"/>
  </w:style>
  <w:style w:type="character" w:customStyle="1" w:styleId="who-is-who-surname">
    <w:name w:val="who-is-who-surname"/>
    <w:basedOn w:val="DefaultParagraphFont"/>
    <w:rsid w:val="0030610F"/>
  </w:style>
  <w:style w:type="character" w:customStyle="1" w:styleId="who-is-who-email">
    <w:name w:val="who-is-who-email"/>
    <w:basedOn w:val="DefaultParagraphFont"/>
    <w:rsid w:val="0030610F"/>
  </w:style>
  <w:style w:type="character" w:customStyle="1" w:styleId="who-is-who-job-title">
    <w:name w:val="who-is-who-job-title"/>
    <w:basedOn w:val="DefaultParagraphFont"/>
    <w:rsid w:val="0030610F"/>
  </w:style>
  <w:style w:type="character" w:customStyle="1" w:styleId="il">
    <w:name w:val="il"/>
    <w:basedOn w:val="DefaultParagraphFont"/>
    <w:rsid w:val="009C07B9"/>
  </w:style>
  <w:style w:type="character" w:customStyle="1" w:styleId="Heading3Char">
    <w:name w:val="Heading 3 Char"/>
    <w:basedOn w:val="DefaultParagraphFont"/>
    <w:link w:val="Heading3"/>
    <w:uiPriority w:val="9"/>
    <w:semiHidden/>
    <w:rsid w:val="002B5A6E"/>
    <w:rPr>
      <w:rFonts w:asciiTheme="majorHAnsi" w:eastAsiaTheme="majorEastAsia" w:hAnsiTheme="majorHAnsi" w:cstheme="majorBidi"/>
      <w:b/>
      <w:bCs/>
      <w:color w:val="4F81BD" w:themeColor="accent1"/>
    </w:rPr>
  </w:style>
  <w:style w:type="character" w:customStyle="1" w:styleId="top-cardsubline-item">
    <w:name w:val="top-card__subline-item"/>
    <w:basedOn w:val="DefaultParagraphFont"/>
    <w:rsid w:val="002B5A6E"/>
  </w:style>
  <w:style w:type="character" w:customStyle="1" w:styleId="staff-name">
    <w:name w:val="staff-name"/>
    <w:basedOn w:val="DefaultParagraphFont"/>
    <w:rsid w:val="00F112CD"/>
  </w:style>
  <w:style w:type="character" w:styleId="Strong">
    <w:name w:val="Strong"/>
    <w:basedOn w:val="DefaultParagraphFont"/>
    <w:uiPriority w:val="22"/>
    <w:qFormat/>
    <w:rsid w:val="00F112CD"/>
    <w:rPr>
      <w:b/>
      <w:bCs/>
    </w:rPr>
  </w:style>
  <w:style w:type="character" w:customStyle="1" w:styleId="given-name">
    <w:name w:val="given-name"/>
    <w:basedOn w:val="DefaultParagraphFont"/>
    <w:rsid w:val="00A621F4"/>
  </w:style>
  <w:style w:type="character" w:customStyle="1" w:styleId="family-name-separator">
    <w:name w:val="family-name-separator"/>
    <w:basedOn w:val="DefaultParagraphFont"/>
    <w:rsid w:val="00A621F4"/>
  </w:style>
  <w:style w:type="character" w:customStyle="1" w:styleId="family-name">
    <w:name w:val="family-name"/>
    <w:basedOn w:val="DefaultParagraphFont"/>
    <w:rsid w:val="00A621F4"/>
  </w:style>
  <w:style w:type="character" w:customStyle="1" w:styleId="honorific-suffix">
    <w:name w:val="honorific-suffix"/>
    <w:basedOn w:val="DefaultParagraphFont"/>
    <w:rsid w:val="00A621F4"/>
  </w:style>
  <w:style w:type="character" w:customStyle="1" w:styleId="honorific-suffixsuffixcredentials">
    <w:name w:val="honorific-suffixsuffixcredentials"/>
    <w:basedOn w:val="DefaultParagraphFont"/>
    <w:rsid w:val="00A621F4"/>
  </w:style>
  <w:style w:type="character" w:customStyle="1" w:styleId="role">
    <w:name w:val="role"/>
    <w:basedOn w:val="DefaultParagraphFont"/>
    <w:rsid w:val="00A621F4"/>
  </w:style>
  <w:style w:type="table" w:styleId="TableGrid">
    <w:name w:val="Table Grid"/>
    <w:basedOn w:val="TableNormal"/>
    <w:uiPriority w:val="59"/>
    <w:rsid w:val="00151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538">
      <w:bodyDiv w:val="1"/>
      <w:marLeft w:val="0"/>
      <w:marRight w:val="0"/>
      <w:marTop w:val="0"/>
      <w:marBottom w:val="0"/>
      <w:divBdr>
        <w:top w:val="none" w:sz="0" w:space="0" w:color="auto"/>
        <w:left w:val="none" w:sz="0" w:space="0" w:color="auto"/>
        <w:bottom w:val="none" w:sz="0" w:space="0" w:color="auto"/>
        <w:right w:val="none" w:sz="0" w:space="0" w:color="auto"/>
      </w:divBdr>
    </w:div>
    <w:div w:id="623776711">
      <w:bodyDiv w:val="1"/>
      <w:marLeft w:val="0"/>
      <w:marRight w:val="0"/>
      <w:marTop w:val="0"/>
      <w:marBottom w:val="0"/>
      <w:divBdr>
        <w:top w:val="none" w:sz="0" w:space="0" w:color="auto"/>
        <w:left w:val="none" w:sz="0" w:space="0" w:color="auto"/>
        <w:bottom w:val="none" w:sz="0" w:space="0" w:color="auto"/>
        <w:right w:val="none" w:sz="0" w:space="0" w:color="auto"/>
      </w:divBdr>
    </w:div>
    <w:div w:id="813256563">
      <w:bodyDiv w:val="1"/>
      <w:marLeft w:val="0"/>
      <w:marRight w:val="0"/>
      <w:marTop w:val="0"/>
      <w:marBottom w:val="0"/>
      <w:divBdr>
        <w:top w:val="none" w:sz="0" w:space="0" w:color="auto"/>
        <w:left w:val="none" w:sz="0" w:space="0" w:color="auto"/>
        <w:bottom w:val="none" w:sz="0" w:space="0" w:color="auto"/>
        <w:right w:val="none" w:sz="0" w:space="0" w:color="auto"/>
      </w:divBdr>
    </w:div>
    <w:div w:id="841893859">
      <w:bodyDiv w:val="1"/>
      <w:marLeft w:val="0"/>
      <w:marRight w:val="0"/>
      <w:marTop w:val="0"/>
      <w:marBottom w:val="0"/>
      <w:divBdr>
        <w:top w:val="none" w:sz="0" w:space="0" w:color="auto"/>
        <w:left w:val="none" w:sz="0" w:space="0" w:color="auto"/>
        <w:bottom w:val="none" w:sz="0" w:space="0" w:color="auto"/>
        <w:right w:val="none" w:sz="0" w:space="0" w:color="auto"/>
      </w:divBdr>
    </w:div>
    <w:div w:id="1010065541">
      <w:bodyDiv w:val="1"/>
      <w:marLeft w:val="0"/>
      <w:marRight w:val="0"/>
      <w:marTop w:val="0"/>
      <w:marBottom w:val="0"/>
      <w:divBdr>
        <w:top w:val="none" w:sz="0" w:space="0" w:color="auto"/>
        <w:left w:val="none" w:sz="0" w:space="0" w:color="auto"/>
        <w:bottom w:val="none" w:sz="0" w:space="0" w:color="auto"/>
        <w:right w:val="none" w:sz="0" w:space="0" w:color="auto"/>
      </w:divBdr>
      <w:divsChild>
        <w:div w:id="1252278325">
          <w:marLeft w:val="-65"/>
          <w:marRight w:val="-65"/>
          <w:marTop w:val="0"/>
          <w:marBottom w:val="0"/>
          <w:divBdr>
            <w:top w:val="none" w:sz="0" w:space="0" w:color="auto"/>
            <w:left w:val="none" w:sz="0" w:space="0" w:color="auto"/>
            <w:bottom w:val="none" w:sz="0" w:space="0" w:color="auto"/>
            <w:right w:val="none" w:sz="0" w:space="0" w:color="auto"/>
          </w:divBdr>
          <w:divsChild>
            <w:div w:id="1209104478">
              <w:marLeft w:val="0"/>
              <w:marRight w:val="0"/>
              <w:marTop w:val="0"/>
              <w:marBottom w:val="0"/>
              <w:divBdr>
                <w:top w:val="none" w:sz="0" w:space="0" w:color="auto"/>
                <w:left w:val="none" w:sz="0" w:space="0" w:color="auto"/>
                <w:bottom w:val="none" w:sz="0" w:space="0" w:color="auto"/>
                <w:right w:val="none" w:sz="0" w:space="0" w:color="auto"/>
              </w:divBdr>
              <w:divsChild>
                <w:div w:id="548155377">
                  <w:marLeft w:val="0"/>
                  <w:marRight w:val="0"/>
                  <w:marTop w:val="0"/>
                  <w:marBottom w:val="187"/>
                  <w:divBdr>
                    <w:top w:val="none" w:sz="0" w:space="0" w:color="auto"/>
                    <w:left w:val="none" w:sz="0" w:space="0" w:color="auto"/>
                    <w:bottom w:val="none" w:sz="0" w:space="0" w:color="auto"/>
                    <w:right w:val="none" w:sz="0" w:space="0" w:color="auto"/>
                  </w:divBdr>
                  <w:divsChild>
                    <w:div w:id="636689504">
                      <w:marLeft w:val="0"/>
                      <w:marRight w:val="0"/>
                      <w:marTop w:val="0"/>
                      <w:marBottom w:val="0"/>
                      <w:divBdr>
                        <w:top w:val="none" w:sz="0" w:space="0" w:color="auto"/>
                        <w:left w:val="none" w:sz="0" w:space="0" w:color="auto"/>
                        <w:bottom w:val="none" w:sz="0" w:space="0" w:color="auto"/>
                        <w:right w:val="none" w:sz="0" w:space="0" w:color="auto"/>
                      </w:divBdr>
                      <w:divsChild>
                        <w:div w:id="210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31648">
          <w:marLeft w:val="0"/>
          <w:marRight w:val="0"/>
          <w:marTop w:val="0"/>
          <w:marBottom w:val="0"/>
          <w:divBdr>
            <w:top w:val="none" w:sz="0" w:space="0" w:color="auto"/>
            <w:left w:val="none" w:sz="0" w:space="0" w:color="auto"/>
            <w:bottom w:val="none" w:sz="0" w:space="0" w:color="auto"/>
            <w:right w:val="none" w:sz="0" w:space="0" w:color="auto"/>
          </w:divBdr>
        </w:div>
      </w:divsChild>
    </w:div>
    <w:div w:id="1174954684">
      <w:bodyDiv w:val="1"/>
      <w:marLeft w:val="0"/>
      <w:marRight w:val="0"/>
      <w:marTop w:val="0"/>
      <w:marBottom w:val="0"/>
      <w:divBdr>
        <w:top w:val="none" w:sz="0" w:space="0" w:color="auto"/>
        <w:left w:val="none" w:sz="0" w:space="0" w:color="auto"/>
        <w:bottom w:val="none" w:sz="0" w:space="0" w:color="auto"/>
        <w:right w:val="none" w:sz="0" w:space="0" w:color="auto"/>
      </w:divBdr>
      <w:divsChild>
        <w:div w:id="175537449">
          <w:marLeft w:val="0"/>
          <w:marRight w:val="0"/>
          <w:marTop w:val="0"/>
          <w:marBottom w:val="0"/>
          <w:divBdr>
            <w:top w:val="none" w:sz="0" w:space="0" w:color="auto"/>
            <w:left w:val="none" w:sz="0" w:space="0" w:color="auto"/>
            <w:bottom w:val="none" w:sz="0" w:space="0" w:color="auto"/>
            <w:right w:val="none" w:sz="0" w:space="0" w:color="auto"/>
          </w:divBdr>
          <w:divsChild>
            <w:div w:id="15176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9809">
      <w:bodyDiv w:val="1"/>
      <w:marLeft w:val="0"/>
      <w:marRight w:val="0"/>
      <w:marTop w:val="0"/>
      <w:marBottom w:val="0"/>
      <w:divBdr>
        <w:top w:val="none" w:sz="0" w:space="0" w:color="auto"/>
        <w:left w:val="none" w:sz="0" w:space="0" w:color="auto"/>
        <w:bottom w:val="none" w:sz="0" w:space="0" w:color="auto"/>
        <w:right w:val="none" w:sz="0" w:space="0" w:color="auto"/>
      </w:divBdr>
      <w:divsChild>
        <w:div w:id="899361885">
          <w:marLeft w:val="0"/>
          <w:marRight w:val="0"/>
          <w:marTop w:val="0"/>
          <w:marBottom w:val="0"/>
          <w:divBdr>
            <w:top w:val="none" w:sz="0" w:space="0" w:color="auto"/>
            <w:left w:val="none" w:sz="0" w:space="0" w:color="auto"/>
            <w:bottom w:val="none" w:sz="0" w:space="0" w:color="auto"/>
            <w:right w:val="none" w:sz="0" w:space="0" w:color="auto"/>
          </w:divBdr>
        </w:div>
        <w:div w:id="2035615978">
          <w:marLeft w:val="0"/>
          <w:marRight w:val="0"/>
          <w:marTop w:val="0"/>
          <w:marBottom w:val="0"/>
          <w:divBdr>
            <w:top w:val="none" w:sz="0" w:space="0" w:color="auto"/>
            <w:left w:val="none" w:sz="0" w:space="0" w:color="auto"/>
            <w:bottom w:val="none" w:sz="0" w:space="0" w:color="auto"/>
            <w:right w:val="none" w:sz="0" w:space="0" w:color="auto"/>
          </w:divBdr>
        </w:div>
        <w:div w:id="911542958">
          <w:marLeft w:val="0"/>
          <w:marRight w:val="0"/>
          <w:marTop w:val="0"/>
          <w:marBottom w:val="0"/>
          <w:divBdr>
            <w:top w:val="none" w:sz="0" w:space="0" w:color="auto"/>
            <w:left w:val="none" w:sz="0" w:space="0" w:color="auto"/>
            <w:bottom w:val="none" w:sz="0" w:space="0" w:color="auto"/>
            <w:right w:val="none" w:sz="0" w:space="0" w:color="auto"/>
          </w:divBdr>
          <w:divsChild>
            <w:div w:id="593173717">
              <w:marLeft w:val="0"/>
              <w:marRight w:val="0"/>
              <w:marTop w:val="0"/>
              <w:marBottom w:val="0"/>
              <w:divBdr>
                <w:top w:val="none" w:sz="0" w:space="0" w:color="auto"/>
                <w:left w:val="none" w:sz="0" w:space="0" w:color="auto"/>
                <w:bottom w:val="none" w:sz="0" w:space="0" w:color="auto"/>
                <w:right w:val="none" w:sz="0" w:space="0" w:color="auto"/>
              </w:divBdr>
              <w:divsChild>
                <w:div w:id="130559567">
                  <w:marLeft w:val="0"/>
                  <w:marRight w:val="0"/>
                  <w:marTop w:val="0"/>
                  <w:marBottom w:val="0"/>
                  <w:divBdr>
                    <w:top w:val="none" w:sz="0" w:space="0" w:color="auto"/>
                    <w:left w:val="none" w:sz="0" w:space="0" w:color="auto"/>
                    <w:bottom w:val="none" w:sz="0" w:space="0" w:color="auto"/>
                    <w:right w:val="none" w:sz="0" w:space="0" w:color="auto"/>
                  </w:divBdr>
                </w:div>
                <w:div w:id="873998640">
                  <w:marLeft w:val="0"/>
                  <w:marRight w:val="0"/>
                  <w:marTop w:val="0"/>
                  <w:marBottom w:val="0"/>
                  <w:divBdr>
                    <w:top w:val="none" w:sz="0" w:space="0" w:color="auto"/>
                    <w:left w:val="none" w:sz="0" w:space="0" w:color="auto"/>
                    <w:bottom w:val="none" w:sz="0" w:space="0" w:color="auto"/>
                    <w:right w:val="none" w:sz="0" w:space="0" w:color="auto"/>
                  </w:divBdr>
                  <w:divsChild>
                    <w:div w:id="804736584">
                      <w:marLeft w:val="0"/>
                      <w:marRight w:val="0"/>
                      <w:marTop w:val="0"/>
                      <w:marBottom w:val="0"/>
                      <w:divBdr>
                        <w:top w:val="none" w:sz="0" w:space="0" w:color="auto"/>
                        <w:left w:val="none" w:sz="0" w:space="0" w:color="auto"/>
                        <w:bottom w:val="none" w:sz="0" w:space="0" w:color="auto"/>
                        <w:right w:val="none" w:sz="0" w:space="0" w:color="auto"/>
                      </w:divBdr>
                    </w:div>
                    <w:div w:id="872617619">
                      <w:marLeft w:val="0"/>
                      <w:marRight w:val="0"/>
                      <w:marTop w:val="0"/>
                      <w:marBottom w:val="0"/>
                      <w:divBdr>
                        <w:top w:val="none" w:sz="0" w:space="0" w:color="auto"/>
                        <w:left w:val="none" w:sz="0" w:space="0" w:color="auto"/>
                        <w:bottom w:val="none" w:sz="0" w:space="0" w:color="auto"/>
                        <w:right w:val="none" w:sz="0" w:space="0" w:color="auto"/>
                      </w:divBdr>
                    </w:div>
                    <w:div w:id="664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89223">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6">
          <w:marLeft w:val="0"/>
          <w:marRight w:val="0"/>
          <w:marTop w:val="0"/>
          <w:marBottom w:val="0"/>
          <w:divBdr>
            <w:top w:val="none" w:sz="0" w:space="0" w:color="auto"/>
            <w:left w:val="none" w:sz="0" w:space="0" w:color="auto"/>
            <w:bottom w:val="none" w:sz="0" w:space="0" w:color="auto"/>
            <w:right w:val="none" w:sz="0" w:space="0" w:color="auto"/>
          </w:divBdr>
          <w:divsChild>
            <w:div w:id="1190527798">
              <w:marLeft w:val="0"/>
              <w:marRight w:val="0"/>
              <w:marTop w:val="0"/>
              <w:marBottom w:val="0"/>
              <w:divBdr>
                <w:top w:val="none" w:sz="0" w:space="0" w:color="auto"/>
                <w:left w:val="none" w:sz="0" w:space="0" w:color="auto"/>
                <w:bottom w:val="none" w:sz="0" w:space="0" w:color="auto"/>
                <w:right w:val="none" w:sz="0" w:space="0" w:color="auto"/>
              </w:divBdr>
              <w:divsChild>
                <w:div w:id="19246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1432">
          <w:marLeft w:val="0"/>
          <w:marRight w:val="0"/>
          <w:marTop w:val="0"/>
          <w:marBottom w:val="94"/>
          <w:divBdr>
            <w:top w:val="none" w:sz="0" w:space="0" w:color="auto"/>
            <w:left w:val="none" w:sz="0" w:space="0" w:color="auto"/>
            <w:bottom w:val="none" w:sz="0" w:space="0" w:color="auto"/>
            <w:right w:val="none" w:sz="0" w:space="0" w:color="auto"/>
          </w:divBdr>
          <w:divsChild>
            <w:div w:id="2114663113">
              <w:marLeft w:val="0"/>
              <w:marRight w:val="0"/>
              <w:marTop w:val="0"/>
              <w:marBottom w:val="0"/>
              <w:divBdr>
                <w:top w:val="none" w:sz="0" w:space="0" w:color="auto"/>
                <w:left w:val="none" w:sz="0" w:space="0" w:color="auto"/>
                <w:bottom w:val="none" w:sz="0" w:space="0" w:color="auto"/>
                <w:right w:val="none" w:sz="0" w:space="0" w:color="auto"/>
              </w:divBdr>
              <w:divsChild>
                <w:div w:id="2001614985">
                  <w:marLeft w:val="0"/>
                  <w:marRight w:val="0"/>
                  <w:marTop w:val="0"/>
                  <w:marBottom w:val="0"/>
                  <w:divBdr>
                    <w:top w:val="none" w:sz="0" w:space="0" w:color="auto"/>
                    <w:left w:val="none" w:sz="0" w:space="0" w:color="auto"/>
                    <w:bottom w:val="none" w:sz="0" w:space="0" w:color="auto"/>
                    <w:right w:val="none" w:sz="0" w:space="0" w:color="auto"/>
                  </w:divBdr>
                  <w:divsChild>
                    <w:div w:id="9066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ECCD-07B1-411A-98A1-F5A97EEE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911</Words>
  <Characters>5198</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vlachaki</dc:creator>
  <cp:keywords/>
  <dc:description/>
  <cp:lastModifiedBy>Antonis Kafouros</cp:lastModifiedBy>
  <cp:revision>4</cp:revision>
  <cp:lastPrinted>2022-05-23T09:17:00Z</cp:lastPrinted>
  <dcterms:created xsi:type="dcterms:W3CDTF">2023-08-31T10:09:00Z</dcterms:created>
  <dcterms:modified xsi:type="dcterms:W3CDTF">2023-09-01T11:19:00Z</dcterms:modified>
</cp:coreProperties>
</file>